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43" w:lineRule="exact"/>
        <w:ind w:right="290"/>
        <w:jc w:val="center"/>
        <w:rPr>
          <w:rFonts w:ascii="微软雅黑" w:hAnsi="Calibri" w:eastAsia="微软雅黑"/>
          <w:b/>
          <w:color w:val="FF0000"/>
          <w:sz w:val="56"/>
          <w:szCs w:val="20"/>
        </w:rPr>
      </w:pPr>
      <w:bookmarkStart w:id="0" w:name="_Toc149906029"/>
      <w:r>
        <w:rPr>
          <w:rFonts w:hint="eastAsia" w:ascii="微软雅黑" w:hAnsi="Calibri" w:eastAsia="微软雅黑"/>
          <w:b/>
          <w:color w:val="FF0000"/>
          <w:sz w:val="56"/>
          <w:szCs w:val="20"/>
        </w:rPr>
        <w:t>计算机学院党员学习资料</w:t>
      </w:r>
    </w:p>
    <w:p>
      <w:pPr>
        <w:autoSpaceDE w:val="0"/>
        <w:autoSpaceDN w:val="0"/>
        <w:spacing w:before="191"/>
        <w:ind w:right="237"/>
        <w:jc w:val="center"/>
        <w:rPr>
          <w:rFonts w:ascii="仿宋" w:hAnsi="仿宋" w:cs="仿宋"/>
          <w:kern w:val="0"/>
          <w:szCs w:val="28"/>
          <w:lang w:val="zh-CN" w:bidi="zh-CN"/>
        </w:rPr>
      </w:pPr>
      <w:r>
        <w:rPr>
          <w:rFonts w:ascii="Times New Roman" w:hAnsi="仿宋" w:eastAsia="Times New Roman" w:cs="仿宋"/>
          <w:kern w:val="0"/>
          <w:szCs w:val="28"/>
          <w:lang w:val="zh-CN" w:bidi="zh-CN"/>
        </w:rPr>
        <w:t>20</w:t>
      </w:r>
      <w:r>
        <w:rPr>
          <w:rFonts w:hint="eastAsia" w:ascii="Times New Roman" w:hAnsi="仿宋" w:eastAsia="宋体" w:cs="仿宋"/>
          <w:kern w:val="0"/>
          <w:szCs w:val="28"/>
          <w:lang w:bidi="zh-CN"/>
        </w:rPr>
        <w:t>2</w:t>
      </w:r>
      <w:r>
        <w:rPr>
          <w:rFonts w:ascii="Times New Roman" w:hAnsi="仿宋" w:eastAsia="宋体" w:cs="仿宋"/>
          <w:kern w:val="0"/>
          <w:szCs w:val="28"/>
          <w:lang w:bidi="zh-CN"/>
        </w:rPr>
        <w:t>3</w:t>
      </w:r>
      <w:r>
        <w:rPr>
          <w:rFonts w:ascii="仿宋" w:hAnsi="仿宋" w:cs="仿宋"/>
          <w:kern w:val="0"/>
          <w:szCs w:val="28"/>
          <w:lang w:val="zh-CN" w:bidi="zh-CN"/>
        </w:rPr>
        <w:t>年第10期</w:t>
      </w:r>
      <w:r>
        <w:rPr>
          <w:rFonts w:hint="eastAsia" w:ascii="仿宋" w:hAnsi="仿宋" w:cs="仿宋"/>
          <w:kern w:val="0"/>
          <w:szCs w:val="28"/>
          <w:lang w:val="zh-CN" w:bidi="zh-CN"/>
        </w:rPr>
        <w:t>（总第</w:t>
      </w:r>
      <w:r>
        <w:rPr>
          <w:rFonts w:ascii="仿宋" w:hAnsi="仿宋" w:cs="仿宋"/>
          <w:kern w:val="0"/>
          <w:szCs w:val="28"/>
          <w:lang w:val="zh-CN" w:bidi="zh-CN"/>
        </w:rPr>
        <w:t>22</w:t>
      </w:r>
      <w:r>
        <w:rPr>
          <w:rFonts w:hint="eastAsia" w:ascii="仿宋" w:hAnsi="仿宋" w:cs="仿宋"/>
          <w:kern w:val="0"/>
          <w:szCs w:val="28"/>
          <w:lang w:val="zh-CN" w:bidi="zh-CN"/>
        </w:rPr>
        <w:t>期）</w:t>
      </w:r>
    </w:p>
    <w:p>
      <w:pPr>
        <w:tabs>
          <w:tab w:val="left" w:pos="7147"/>
        </w:tabs>
        <w:autoSpaceDE w:val="0"/>
        <w:autoSpaceDN w:val="0"/>
        <w:spacing w:before="186"/>
        <w:ind w:left="117"/>
        <w:jc w:val="left"/>
        <w:rPr>
          <w:rFonts w:ascii="仿宋" w:hAnsi="仿宋" w:cs="仿宋"/>
          <w:kern w:val="0"/>
          <w:szCs w:val="28"/>
          <w:lang w:val="zh-CN" w:bidi="zh-CN"/>
        </w:rPr>
      </w:pPr>
      <w:r>
        <w:rPr>
          <w:rFonts w:ascii="仿宋" w:hAnsi="仿宋" w:cs="仿宋"/>
          <w:kern w:val="0"/>
          <w:szCs w:val="28"/>
          <w:lang w:val="zh-CN" w:bidi="zh-CN"/>
        </w:rPr>
        <w:t>南京审计大学</w:t>
      </w:r>
      <w:r>
        <w:rPr>
          <w:rFonts w:hint="eastAsia" w:ascii="仿宋" w:hAnsi="仿宋" w:cs="仿宋"/>
          <w:kern w:val="0"/>
          <w:szCs w:val="28"/>
          <w:lang w:val="zh-CN" w:bidi="zh-CN"/>
        </w:rPr>
        <w:t>计算机学院党委</w:t>
      </w:r>
      <w:r>
        <w:rPr>
          <w:rFonts w:ascii="仿宋" w:hAnsi="仿宋" w:cs="仿宋"/>
          <w:kern w:val="0"/>
          <w:szCs w:val="28"/>
          <w:lang w:val="zh-CN" w:bidi="zh-CN"/>
        </w:rPr>
        <w:t>编</w:t>
      </w:r>
      <w:r>
        <w:rPr>
          <w:rFonts w:hint="eastAsia" w:ascii="仿宋" w:hAnsi="仿宋" w:cs="仿宋"/>
          <w:kern w:val="0"/>
          <w:szCs w:val="28"/>
          <w:lang w:val="zh-CN" w:bidi="zh-CN"/>
        </w:rPr>
        <w:t xml:space="preserve">      </w:t>
      </w:r>
      <w:r>
        <w:rPr>
          <w:rFonts w:ascii="仿宋" w:hAnsi="仿宋" w:cs="仿宋"/>
          <w:kern w:val="0"/>
          <w:szCs w:val="28"/>
          <w:lang w:val="zh-CN" w:bidi="zh-CN"/>
        </w:rPr>
        <w:t xml:space="preserve">       </w:t>
      </w:r>
      <w:r>
        <w:rPr>
          <w:rFonts w:hint="eastAsia" w:ascii="仿宋" w:hAnsi="仿宋" w:cs="仿宋"/>
          <w:kern w:val="0"/>
          <w:szCs w:val="28"/>
          <w:lang w:val="zh-CN" w:bidi="zh-CN"/>
        </w:rPr>
        <w:t xml:space="preserve">     </w:t>
      </w:r>
      <w:r>
        <w:rPr>
          <w:rFonts w:ascii="Times New Roman" w:hAnsi="仿宋" w:eastAsia="Times New Roman" w:cs="仿宋"/>
          <w:kern w:val="0"/>
          <w:szCs w:val="28"/>
          <w:lang w:val="zh-CN" w:bidi="zh-CN"/>
        </w:rPr>
        <w:t>2</w:t>
      </w:r>
      <w:r>
        <w:rPr>
          <w:rFonts w:hint="eastAsia" w:ascii="Times New Roman" w:hAnsi="仿宋" w:eastAsia="宋体" w:cs="仿宋"/>
          <w:kern w:val="0"/>
          <w:szCs w:val="28"/>
          <w:lang w:bidi="zh-CN"/>
        </w:rPr>
        <w:t>02</w:t>
      </w:r>
      <w:r>
        <w:rPr>
          <w:rFonts w:ascii="Times New Roman" w:hAnsi="仿宋" w:eastAsia="宋体" w:cs="仿宋"/>
          <w:kern w:val="0"/>
          <w:szCs w:val="28"/>
          <w:lang w:bidi="zh-CN"/>
        </w:rPr>
        <w:t>3年11月</w:t>
      </w:r>
    </w:p>
    <w:p>
      <w:pPr>
        <w:autoSpaceDE w:val="0"/>
        <w:autoSpaceDN w:val="0"/>
        <w:spacing w:before="9"/>
        <w:jc w:val="left"/>
        <w:rPr>
          <w:rFonts w:ascii="仿宋" w:hAnsi="仿宋" w:cs="仿宋"/>
          <w:kern w:val="0"/>
          <w:sz w:val="22"/>
          <w:szCs w:val="28"/>
          <w:lang w:val="zh-CN" w:bidi="zh-CN"/>
        </w:rPr>
      </w:pPr>
      <w: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ragraph">
                  <wp:posOffset>132080</wp:posOffset>
                </wp:positionV>
                <wp:extent cx="5280660" cy="0"/>
                <wp:effectExtent l="0" t="0" r="0" b="0"/>
                <wp:wrapTopAndBottom/>
                <wp:docPr id="9" name="直接连接符 1"/>
                <wp:cNvGraphicFramePr/>
                <a:graphic xmlns:a="http://schemas.openxmlformats.org/drawingml/2006/main">
                  <a:graphicData uri="http://schemas.microsoft.com/office/word/2010/wordprocessingShape">
                    <wps:wsp>
                      <wps:cNvCnPr/>
                      <wps:spPr>
                        <a:xfrm>
                          <a:off x="0" y="0"/>
                          <a:ext cx="52806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89.8pt;margin-top:10.4pt;height:0pt;width:415.8pt;mso-position-horizontal-relative:page;mso-wrap-distance-bottom:0pt;mso-wrap-distance-top:0pt;z-index:-251657216;mso-width-relative:page;mso-height-relative:page;" filled="f" stroked="t" coordsize="21600,21600" o:gfxdata="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tM2&#10;u9UAAAAKAQAADwAAAAAAAAABACAAAAAiAAAAZHJzL2Rvd25yZXYueG1sUEsBAhQAFAAAAAgAh07i&#10;QPdLE6nsAQAA2AMAAA4AAAAAAAAAAQAgAAAAJAEAAGRycy9lMm9Eb2MueG1sUEsFBgAAAAAGAAYA&#10;WQEAAIIFAAAAAA==&#10;">
                <v:fill on="f" focussize="0,0"/>
                <v:stroke weight="0.72pt" color="#000000" joinstyle="round"/>
                <v:imagedata o:title=""/>
                <o:lock v:ext="edit" aspectratio="f"/>
                <w10:wrap type="topAndBottom"/>
              </v:line>
            </w:pict>
          </mc:Fallback>
        </mc:AlternateContent>
      </w:r>
    </w:p>
    <w:p>
      <w:pPr>
        <w:widowControl/>
        <w:tabs>
          <w:tab w:val="left" w:pos="1324"/>
        </w:tabs>
        <w:spacing w:before="38" w:beforeAutospacing="1" w:after="100" w:afterAutospacing="1"/>
        <w:ind w:right="258"/>
        <w:jc w:val="center"/>
        <w:outlineLvl w:val="0"/>
        <w:rPr>
          <w:rFonts w:ascii="黑体" w:hAnsi="黑体" w:eastAsia="黑体" w:cs="宋体"/>
          <w:bCs/>
          <w:kern w:val="36"/>
          <w:sz w:val="48"/>
          <w:szCs w:val="48"/>
        </w:rPr>
      </w:pPr>
      <w:bookmarkStart w:id="1" w:name="_Toc5074"/>
      <w:r>
        <w:rPr>
          <w:rFonts w:ascii="黑体" w:hAnsi="黑体" w:eastAsia="黑体" w:cs="宋体"/>
          <w:bCs/>
          <w:kern w:val="36"/>
          <w:sz w:val="48"/>
          <w:szCs w:val="48"/>
        </w:rPr>
        <w:t>目</w:t>
      </w:r>
      <w:r>
        <w:rPr>
          <w:rFonts w:ascii="黑体" w:hAnsi="黑体" w:eastAsia="黑体" w:cs="宋体"/>
          <w:bCs/>
          <w:kern w:val="36"/>
          <w:sz w:val="48"/>
          <w:szCs w:val="48"/>
        </w:rPr>
        <w:tab/>
      </w:r>
      <w:r>
        <w:rPr>
          <w:rFonts w:ascii="黑体" w:hAnsi="黑体" w:eastAsia="黑体" w:cs="宋体"/>
          <w:bCs/>
          <w:kern w:val="36"/>
          <w:sz w:val="48"/>
          <w:szCs w:val="48"/>
        </w:rPr>
        <w:t>录</w:t>
      </w:r>
      <w:bookmarkEnd w:id="1"/>
      <w:bookmarkStart w:id="11" w:name="_GoBack"/>
      <w:bookmarkEnd w:id="11"/>
    </w:p>
    <w:p>
      <w:pPr>
        <w:widowControl/>
        <w:tabs>
          <w:tab w:val="left" w:pos="1324"/>
        </w:tabs>
        <w:spacing w:before="38" w:beforeAutospacing="1" w:after="100" w:afterAutospacing="1"/>
        <w:ind w:right="258"/>
        <w:jc w:val="center"/>
        <w:outlineLvl w:val="0"/>
        <w:rPr>
          <w:rFonts w:ascii="黑体" w:hAnsi="黑体" w:eastAsia="黑体" w:cs="Arial"/>
          <w:kern w:val="36"/>
          <w:szCs w:val="28"/>
        </w:rPr>
      </w:pP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 习近平：加快建设教育强国 为中华民族伟大复兴提供有力支撑…</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p>
    <w:p>
      <w:pPr>
        <w:widowControl/>
        <w:spacing w:line="360" w:lineRule="auto"/>
        <w:jc w:val="distribut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 习近平在清华大学考察时强调：坚持中国特色世界一流大学建设目标方向 </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为服务国家富强民族复兴人民幸福贡献力量…………………</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3</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3. 习近平：</w:t>
      </w:r>
      <w:r>
        <w:rPr>
          <w:rFonts w:hint="eastAsia" w:ascii="仿宋_GB2312" w:hAnsi="仿宋_GB2312" w:eastAsia="仿宋_GB2312" w:cs="仿宋_GB2312"/>
          <w:bCs/>
          <w:kern w:val="0"/>
          <w:sz w:val="24"/>
          <w:szCs w:val="24"/>
        </w:rPr>
        <w:t>把思想政治工作贯穿教育教学全过程 开创我国高等教育事业发展新局面</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8</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4. 习近平：高举中国特色社会主义伟大旗帜 为全面建设社会主义现代化国家而团结奋斗………</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12</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rPr>
        <w:t xml:space="preserve"> </w:t>
      </w:r>
      <w:r>
        <w:rPr>
          <w:rFonts w:hint="eastAsia" w:ascii="仿宋_GB2312" w:hAnsi="仿宋_GB2312" w:eastAsia="仿宋_GB2312" w:cs="仿宋_GB2312"/>
          <w:kern w:val="0"/>
          <w:sz w:val="24"/>
          <w:szCs w:val="24"/>
        </w:rPr>
        <w:t>习近平给东北大学全体师生的回信……</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14</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rPr>
        <w:t xml:space="preserve"> </w:t>
      </w:r>
      <w:r>
        <w:rPr>
          <w:rFonts w:hint="eastAsia" w:ascii="仿宋_GB2312" w:hAnsi="仿宋_GB2312" w:eastAsia="仿宋_GB2312" w:cs="仿宋_GB2312"/>
          <w:kern w:val="0"/>
          <w:sz w:val="24"/>
          <w:szCs w:val="24"/>
        </w:rPr>
        <w:t>习近平总书记在北京大学师生座谈会上的讲话（节选）……</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7. 习近平致清华大学建校105周年贺信…</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16</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8. 深刻认识高等教育肩负的特殊重要使命…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17</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9. 深刻认识新形势下高等教育的价值使命……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21</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10. 教育高质量发展的政策内涵和实践路径……</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25</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11. 信息化赋能高等教育高质量发展…</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36</w:t>
      </w:r>
    </w:p>
    <w:p>
      <w:pPr>
        <w:widowControl/>
        <w:spacing w:line="360" w:lineRule="auto"/>
        <w:jc w:val="distribut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12. 构建高质量高等教育体系</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43</w:t>
      </w:r>
    </w:p>
    <w:bookmarkEnd w:id="0"/>
    <w:p>
      <w:pPr>
        <w:pStyle w:val="2"/>
        <w:rPr>
          <w:rFonts w:hint="eastAsia"/>
        </w:rPr>
        <w:sectPr>
          <w:pgSz w:w="11906" w:h="16838"/>
          <w:pgMar w:top="1440" w:right="1800" w:bottom="1440" w:left="1800" w:header="851" w:footer="992" w:gutter="0"/>
          <w:pgNumType w:start="1"/>
          <w:cols w:space="425" w:num="1"/>
          <w:docGrid w:type="lines" w:linePitch="381" w:charSpace="0"/>
        </w:sectPr>
      </w:pPr>
      <w:bookmarkStart w:id="2" w:name="_Toc149906030"/>
    </w:p>
    <w:p>
      <w:pPr>
        <w:pStyle w:val="2"/>
      </w:pPr>
      <w:r>
        <w:rPr>
          <w:rFonts w:hint="eastAsia"/>
        </w:rPr>
        <w:t>加快建设教育强国 为中华民族伟大复兴提供有力支撑</w:t>
      </w:r>
      <w:bookmarkEnd w:id="2"/>
    </w:p>
    <w:p>
      <w:pPr>
        <w:pStyle w:val="2"/>
        <w:rPr>
          <w:sz w:val="28"/>
        </w:rPr>
      </w:pPr>
      <w:r>
        <w:rPr>
          <w:rFonts w:hint="eastAsia"/>
          <w:sz w:val="28"/>
        </w:rPr>
        <w:t>——习近平在中共中央政治局第五次集体学习时强调</w:t>
      </w:r>
    </w:p>
    <w:p>
      <w:pPr>
        <w:spacing w:line="360" w:lineRule="auto"/>
        <w:rPr>
          <w:rFonts w:ascii="仿宋" w:hAnsi="仿宋"/>
          <w:szCs w:val="28"/>
        </w:rPr>
      </w:pPr>
      <w:r>
        <w:rPr>
          <w:rFonts w:hint="eastAsia"/>
        </w:rPr>
        <w:t>　　</w:t>
      </w:r>
      <w:r>
        <w:rPr>
          <w:rFonts w:hint="eastAsia" w:ascii="仿宋" w:hAnsi="仿宋"/>
          <w:szCs w:val="28"/>
        </w:rPr>
        <w:t>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spacing w:line="360" w:lineRule="auto"/>
        <w:rPr>
          <w:rFonts w:ascii="仿宋" w:hAnsi="仿宋"/>
          <w:szCs w:val="28"/>
        </w:rPr>
      </w:pPr>
      <w:r>
        <w:rPr>
          <w:rFonts w:hint="eastAsia" w:ascii="仿宋" w:hAnsi="仿宋"/>
          <w:szCs w:val="28"/>
        </w:rPr>
        <w:t>　　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spacing w:line="360" w:lineRule="auto"/>
        <w:rPr>
          <w:rFonts w:ascii="仿宋" w:hAnsi="仿宋"/>
          <w:szCs w:val="28"/>
        </w:rPr>
      </w:pPr>
      <w:r>
        <w:rPr>
          <w:rFonts w:hint="eastAsia" w:ascii="仿宋" w:hAnsi="仿宋"/>
          <w:szCs w:val="28"/>
        </w:rPr>
        <w:t>　　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w:t>
      </w:r>
    </w:p>
    <w:p>
      <w:pPr>
        <w:spacing w:line="360" w:lineRule="auto"/>
        <w:rPr>
          <w:rFonts w:ascii="仿宋" w:hAnsi="仿宋"/>
          <w:szCs w:val="28"/>
        </w:rPr>
      </w:pPr>
      <w:r>
        <w:rPr>
          <w:rFonts w:hint="eastAsia" w:ascii="仿宋" w:hAnsi="仿宋"/>
          <w:szCs w:val="28"/>
        </w:rPr>
        <w:t>　　要坚持把高质量发展作为各级各类教育的生命线，加快建设高质量教育体系要把服务高质量发展作为建设教育强国的重要任务。建设教育强国、科技强国、人才强国具有内在一致性和相互支撑性，要把三者有机结合起来、一体统筹推进，形成推动高质量发展的倍增效应。</w:t>
      </w:r>
    </w:p>
    <w:p>
      <w:pPr>
        <w:spacing w:line="360" w:lineRule="auto"/>
        <w:rPr>
          <w:rFonts w:ascii="仿宋" w:hAnsi="仿宋"/>
          <w:szCs w:val="28"/>
        </w:rPr>
      </w:pPr>
      <w:r>
        <w:rPr>
          <w:rFonts w:hint="eastAsia" w:ascii="仿宋" w:hAnsi="仿宋"/>
          <w:szCs w:val="28"/>
        </w:rPr>
        <w:t>　　从教育大国到教育强国是一个系统性跃升和质变，必须以改革创新为动力要完善教育对外开放战略策略，统筹做好“引进来”和“走出去”两篇大文章，有效利用世界一流教育资源和创新要素，使我国成为具有强大影响力的世界重要教育中心。</w:t>
      </w:r>
    </w:p>
    <w:p>
      <w:pPr>
        <w:spacing w:line="360" w:lineRule="auto"/>
        <w:rPr>
          <w:rFonts w:ascii="仿宋" w:hAnsi="仿宋"/>
          <w:szCs w:val="28"/>
        </w:rPr>
      </w:pPr>
      <w:r>
        <w:rPr>
          <w:rFonts w:hint="eastAsia" w:ascii="仿宋" w:hAnsi="仿宋"/>
          <w:szCs w:val="28"/>
        </w:rPr>
        <w:t>　　强教必先强师。要把加强教师队伍建设作为建设教育强国最重要的基础工作来抓，健全中国特色教师教育体系，大力培养造就一支师德高尚、业务精湛、结构合理、充满活力的高素质专业化教师队伍。</w:t>
      </w:r>
    </w:p>
    <w:p>
      <w:pPr>
        <w:spacing w:line="360" w:lineRule="auto"/>
        <w:ind w:firstLine="555"/>
        <w:rPr>
          <w:rFonts w:ascii="仿宋" w:hAnsi="仿宋"/>
          <w:szCs w:val="28"/>
        </w:rPr>
      </w:pPr>
      <w:r>
        <w:rPr>
          <w:rFonts w:hint="eastAsia" w:ascii="仿宋" w:hAnsi="仿宋"/>
          <w:szCs w:val="28"/>
        </w:rPr>
        <w:t>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ind w:firstLine="555"/>
        <w:rPr>
          <w:rFonts w:ascii="仿宋" w:hAnsi="仿宋"/>
        </w:rPr>
      </w:pPr>
    </w:p>
    <w:p>
      <w:pPr>
        <w:ind w:firstLine="555"/>
        <w:rPr>
          <w:rFonts w:ascii="仿宋" w:hAnsi="仿宋"/>
        </w:rPr>
      </w:pPr>
    </w:p>
    <w:p>
      <w:pPr>
        <w:shd w:val="clear" w:color="auto" w:fill="FFFFFF"/>
        <w:spacing w:line="324" w:lineRule="atLeast"/>
        <w:jc w:val="left"/>
        <w:rPr>
          <w:rFonts w:ascii="仿宋" w:hAnsi="仿宋"/>
          <w:sz w:val="21"/>
          <w:szCs w:val="21"/>
        </w:rPr>
      </w:pPr>
      <w:r>
        <w:rPr>
          <w:rFonts w:hint="eastAsia" w:ascii="仿宋" w:hAnsi="仿宋"/>
          <w:sz w:val="21"/>
          <w:szCs w:val="21"/>
        </w:rPr>
        <w:t xml:space="preserve">——人民网－人民日报 </w:t>
      </w:r>
      <w:r>
        <w:rPr>
          <w:rFonts w:ascii="Calibri" w:hAnsi="Calibri" w:cs="Calibri"/>
          <w:sz w:val="21"/>
          <w:szCs w:val="21"/>
        </w:rPr>
        <w:t>  </w:t>
      </w:r>
      <w:r>
        <w:rPr>
          <w:rFonts w:hint="eastAsia" w:ascii="仿宋" w:hAnsi="仿宋"/>
          <w:sz w:val="21"/>
          <w:szCs w:val="21"/>
        </w:rPr>
        <w:t>发布时间：2023-05-30</w:t>
      </w:r>
    </w:p>
    <w:p>
      <w:pPr>
        <w:shd w:val="clear" w:color="auto" w:fill="FFFFFF"/>
        <w:spacing w:line="324" w:lineRule="atLeast"/>
        <w:jc w:val="left"/>
        <w:rPr>
          <w:rFonts w:ascii="仿宋" w:hAnsi="仿宋"/>
          <w:sz w:val="21"/>
          <w:szCs w:val="21"/>
        </w:rPr>
      </w:pPr>
    </w:p>
    <w:p>
      <w:pPr>
        <w:shd w:val="clear" w:color="auto" w:fill="FFFFFF"/>
        <w:spacing w:line="324" w:lineRule="atLeast"/>
        <w:jc w:val="left"/>
        <w:rPr>
          <w:rFonts w:ascii="仿宋" w:hAnsi="仿宋"/>
          <w:sz w:val="21"/>
          <w:szCs w:val="21"/>
        </w:rPr>
      </w:pPr>
    </w:p>
    <w:p>
      <w:pPr>
        <w:shd w:val="clear" w:color="auto" w:fill="FFFFFF"/>
        <w:spacing w:line="324" w:lineRule="atLeast"/>
        <w:jc w:val="left"/>
        <w:rPr>
          <w:rFonts w:ascii="仿宋" w:hAnsi="仿宋"/>
          <w:sz w:val="21"/>
          <w:szCs w:val="21"/>
        </w:rPr>
      </w:pPr>
    </w:p>
    <w:p>
      <w:pPr>
        <w:shd w:val="clear" w:color="auto" w:fill="FFFFFF"/>
        <w:spacing w:line="324" w:lineRule="atLeast"/>
        <w:jc w:val="left"/>
        <w:rPr>
          <w:rFonts w:ascii="仿宋" w:hAnsi="仿宋"/>
          <w:sz w:val="21"/>
          <w:szCs w:val="21"/>
        </w:rPr>
      </w:pPr>
    </w:p>
    <w:p>
      <w:pPr>
        <w:shd w:val="clear" w:color="auto" w:fill="FFFFFF"/>
        <w:spacing w:line="324" w:lineRule="atLeast"/>
        <w:jc w:val="left"/>
        <w:rPr>
          <w:rFonts w:ascii="仿宋" w:hAnsi="仿宋"/>
          <w:sz w:val="21"/>
          <w:szCs w:val="21"/>
        </w:rPr>
      </w:pPr>
    </w:p>
    <w:p>
      <w:pPr>
        <w:shd w:val="clear" w:color="auto" w:fill="FFFFFF"/>
        <w:spacing w:line="324" w:lineRule="atLeast"/>
        <w:jc w:val="left"/>
        <w:rPr>
          <w:rFonts w:ascii="仿宋" w:hAnsi="仿宋"/>
          <w:sz w:val="21"/>
          <w:szCs w:val="21"/>
        </w:rPr>
      </w:pPr>
    </w:p>
    <w:p>
      <w:pPr>
        <w:pStyle w:val="2"/>
      </w:pPr>
      <w:bookmarkStart w:id="3" w:name="_Toc149906033"/>
      <w:r>
        <w:rPr>
          <w:rFonts w:hint="eastAsia"/>
        </w:rPr>
        <w:t>习近平在清华大学考察时强调</w:t>
      </w:r>
      <w:bookmarkEnd w:id="3"/>
      <w:r>
        <w:rPr>
          <w:rFonts w:hint="eastAsia"/>
        </w:rPr>
        <w:t>：</w:t>
      </w:r>
      <w:bookmarkStart w:id="4" w:name="_Toc149906034"/>
      <w:r>
        <w:br w:type="textWrapping"/>
      </w:r>
      <w:r>
        <w:rPr>
          <w:rFonts w:hint="eastAsia"/>
        </w:rPr>
        <w:t xml:space="preserve">坚持中国特色世界一流大学建设目标方向 </w:t>
      </w:r>
      <w:r>
        <w:br w:type="textWrapping"/>
      </w:r>
      <w:r>
        <w:rPr>
          <w:rFonts w:hint="eastAsia"/>
        </w:rPr>
        <w:t>为服务国家富强民族复兴人民幸福贡献力量</w:t>
      </w:r>
      <w:bookmarkEnd w:id="4"/>
    </w:p>
    <w:p>
      <w:pPr>
        <w:spacing w:line="360" w:lineRule="auto"/>
        <w:rPr>
          <w:rFonts w:ascii="仿宋" w:hAnsi="仿宋"/>
        </w:rPr>
      </w:pPr>
      <w:r>
        <w:rPr>
          <w:rFonts w:hint="eastAsia"/>
        </w:rPr>
        <w:t>　　</w:t>
      </w:r>
      <w:r>
        <w:rPr>
          <w:rFonts w:hint="eastAsia" w:ascii="仿宋" w:hAnsi="仿宋"/>
        </w:rPr>
        <w:t>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spacing w:line="360" w:lineRule="auto"/>
        <w:rPr>
          <w:rFonts w:ascii="仿宋" w:hAnsi="仿宋"/>
        </w:rPr>
      </w:pPr>
      <w:r>
        <w:rPr>
          <w:rFonts w:hint="eastAsia" w:ascii="仿宋" w:hAnsi="仿宋"/>
        </w:rPr>
        <w:t>　　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spacing w:line="360" w:lineRule="auto"/>
        <w:rPr>
          <w:rFonts w:ascii="仿宋" w:hAnsi="仿宋"/>
        </w:rPr>
      </w:pPr>
      <w:r>
        <w:rPr>
          <w:rFonts w:hint="eastAsia" w:ascii="仿宋" w:hAnsi="仿宋"/>
        </w:rPr>
        <w:t>　　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spacing w:line="360" w:lineRule="auto"/>
        <w:rPr>
          <w:rFonts w:ascii="仿宋" w:hAnsi="仿宋"/>
        </w:rPr>
      </w:pPr>
      <w:r>
        <w:rPr>
          <w:rFonts w:hint="eastAsia" w:ascii="仿宋" w:hAnsi="仿宋"/>
        </w:rPr>
        <w:t>　　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spacing w:line="360" w:lineRule="auto"/>
        <w:rPr>
          <w:rFonts w:ascii="仿宋" w:hAnsi="仿宋"/>
        </w:rPr>
      </w:pPr>
      <w:r>
        <w:rPr>
          <w:rFonts w:hint="eastAsia" w:ascii="仿宋" w:hAnsi="仿宋"/>
        </w:rPr>
        <w:t>　　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spacing w:line="360" w:lineRule="auto"/>
        <w:rPr>
          <w:rFonts w:ascii="仿宋" w:hAnsi="仿宋"/>
        </w:rPr>
      </w:pPr>
      <w:r>
        <w:rPr>
          <w:rFonts w:hint="eastAsia" w:ascii="仿宋" w:hAnsi="仿宋"/>
        </w:rPr>
        <w:t>　　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spacing w:line="360" w:lineRule="auto"/>
        <w:rPr>
          <w:rFonts w:ascii="仿宋" w:hAnsi="仿宋"/>
        </w:rPr>
      </w:pPr>
      <w:r>
        <w:rPr>
          <w:rFonts w:hint="eastAsia" w:ascii="仿宋" w:hAnsi="仿宋"/>
        </w:rPr>
        <w:t>　　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spacing w:line="360" w:lineRule="auto"/>
        <w:rPr>
          <w:rFonts w:ascii="仿宋" w:hAnsi="仿宋"/>
        </w:rPr>
      </w:pPr>
      <w:r>
        <w:rPr>
          <w:rFonts w:hint="eastAsia" w:ascii="仿宋" w:hAnsi="仿宋"/>
        </w:rPr>
        <w:t>　　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spacing w:line="360" w:lineRule="auto"/>
        <w:rPr>
          <w:rFonts w:ascii="仿宋" w:hAnsi="仿宋"/>
        </w:rPr>
      </w:pPr>
      <w:r>
        <w:rPr>
          <w:rFonts w:hint="eastAsia" w:ascii="仿宋" w:hAnsi="仿宋"/>
        </w:rPr>
        <w:t>　　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spacing w:line="360" w:lineRule="auto"/>
        <w:rPr>
          <w:rFonts w:ascii="仿宋" w:hAnsi="仿宋"/>
        </w:rPr>
      </w:pPr>
      <w:r>
        <w:rPr>
          <w:rFonts w:hint="eastAsia" w:ascii="仿宋" w:hAnsi="仿宋"/>
        </w:rPr>
        <w:t>　　习近平离开学校时，操场上、道路旁站满了师生，大家纷纷向总书记问好，齐声高喊“总书记好”、“学长好”，高呼“祖国万岁”、“清华加油”，习近平满怀深情地同大家挥手致意，掌声、问候声在校园里久久回荡。</w:t>
      </w:r>
    </w:p>
    <w:p>
      <w:pPr>
        <w:spacing w:line="360" w:lineRule="auto"/>
        <w:ind w:firstLine="555"/>
        <w:rPr>
          <w:rFonts w:ascii="仿宋" w:hAnsi="仿宋"/>
        </w:rPr>
      </w:pPr>
      <w:r>
        <w:rPr>
          <w:rFonts w:hint="eastAsia" w:ascii="仿宋" w:hAnsi="仿宋"/>
        </w:rPr>
        <w:t>丁薛祥、孙春兰、陈希、蔡奇及中央和国家机关有关部门负责同志参加有关活动。</w:t>
      </w:r>
    </w:p>
    <w:p>
      <w:pPr>
        <w:spacing w:line="360" w:lineRule="auto"/>
        <w:ind w:firstLine="555"/>
        <w:rPr>
          <w:rFonts w:ascii="仿宋" w:hAnsi="仿宋"/>
        </w:rPr>
      </w:pPr>
    </w:p>
    <w:p>
      <w:pPr>
        <w:shd w:val="clear" w:color="auto" w:fill="FFFFFF"/>
        <w:spacing w:line="360" w:lineRule="auto"/>
        <w:jc w:val="left"/>
        <w:rPr>
          <w:rFonts w:ascii="仿宋" w:hAnsi="仿宋"/>
          <w:sz w:val="21"/>
          <w:szCs w:val="21"/>
        </w:rPr>
      </w:pPr>
      <w:r>
        <w:rPr>
          <w:rFonts w:hint="eastAsia" w:ascii="仿宋" w:hAnsi="仿宋"/>
          <w:sz w:val="21"/>
          <w:szCs w:val="21"/>
        </w:rPr>
        <w:t xml:space="preserve">—— 人民网－人民日报 </w:t>
      </w:r>
      <w:r>
        <w:rPr>
          <w:rFonts w:ascii="Calibri" w:hAnsi="Calibri" w:cs="Calibri"/>
          <w:sz w:val="21"/>
          <w:szCs w:val="21"/>
        </w:rPr>
        <w:t>  </w:t>
      </w:r>
      <w:r>
        <w:rPr>
          <w:rFonts w:hint="eastAsia" w:ascii="仿宋" w:hAnsi="仿宋"/>
          <w:sz w:val="21"/>
          <w:szCs w:val="21"/>
        </w:rPr>
        <w:t>发布时间：2021-04-20</w:t>
      </w:r>
    </w:p>
    <w:p>
      <w:pPr>
        <w:widowControl/>
        <w:spacing w:line="360" w:lineRule="auto"/>
        <w:jc w:val="left"/>
        <w:rPr>
          <w:rFonts w:ascii="仿宋" w:hAnsi="仿宋"/>
          <w:sz w:val="21"/>
          <w:szCs w:val="21"/>
        </w:rPr>
      </w:pPr>
      <w:r>
        <w:rPr>
          <w:rFonts w:ascii="仿宋" w:hAnsi="仿宋"/>
          <w:sz w:val="21"/>
          <w:szCs w:val="21"/>
        </w:rPr>
        <w:br w:type="page"/>
      </w:r>
    </w:p>
    <w:p>
      <w:pPr>
        <w:pStyle w:val="2"/>
      </w:pPr>
      <w:bookmarkStart w:id="5" w:name="_Toc149906035"/>
      <w:r>
        <w:rPr>
          <w:rFonts w:hint="eastAsia"/>
        </w:rPr>
        <w:t>习近平：把思想政治工作贯穿教育教学全过程 开创我国高等教育事业发展新局面</w:t>
      </w:r>
      <w:bookmarkEnd w:id="5"/>
    </w:p>
    <w:p>
      <w:pPr>
        <w:spacing w:line="360" w:lineRule="auto"/>
        <w:ind w:firstLine="560" w:firstLineChars="200"/>
      </w:pPr>
      <w:r>
        <w:rPr>
          <w:rFonts w:hint="eastAsia" w:ascii="仿宋" w:hAnsi="仿宋"/>
        </w:rPr>
        <w:t>全国高校思想政治工作会议12月7日至8日在北京召开。中共中央总书记、国家主席、中央军委主席习近平出席会议并发表重要讲话。</w:t>
      </w:r>
      <w:r>
        <w:rPr>
          <w:rFonts w:hint="eastAsia"/>
        </w:rPr>
        <w:t>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spacing w:line="360" w:lineRule="auto"/>
        <w:ind w:firstLine="560" w:firstLineChars="200"/>
      </w:pPr>
      <w:r>
        <w:rPr>
          <w:rFonts w:hint="eastAsia"/>
        </w:rPr>
        <w:t>中共中央政治局常委、中央书记处书记刘云山作总结讲话。中共中央政治局常委王岐山、张高丽出席会议。</w:t>
      </w:r>
    </w:p>
    <w:p>
      <w:pPr>
        <w:spacing w:line="360" w:lineRule="auto"/>
      </w:pPr>
      <w:r>
        <w:rPr>
          <w:rFonts w:hint="eastAsia"/>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spacing w:line="360" w:lineRule="auto"/>
      </w:pPr>
      <w:r>
        <w:rPr>
          <w:rFonts w:hint="eastAsia"/>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spacing w:line="360" w:lineRule="auto"/>
        <w:ind w:firstLine="560" w:firstLineChars="200"/>
      </w:pPr>
      <w:r>
        <w:rPr>
          <w:rFonts w:hint="eastAsia"/>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spacing w:line="360" w:lineRule="auto"/>
      </w:pPr>
      <w:r>
        <w:rPr>
          <w:rFonts w:hint="eastAsia"/>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spacing w:line="360" w:lineRule="auto"/>
        <w:ind w:firstLine="560" w:firstLineChars="200"/>
      </w:pPr>
      <w:r>
        <w:rPr>
          <w:rFonts w:hint="eastAsia"/>
        </w:rPr>
        <w:t>习近平指出，思想政治工作从根本上说是做人的工作，必须围绕学生、关照学生、服务学生，不断提高学生思想水平、政治觉悟、道德品质、文化素养，让学生成为德才兼备、全面发展的人才。</w:t>
      </w:r>
    </w:p>
    <w:p>
      <w:pPr>
        <w:spacing w:line="360" w:lineRule="auto"/>
      </w:pPr>
      <w:r>
        <w:rPr>
          <w:rFonts w:hint="eastAsia"/>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spacing w:line="360" w:lineRule="auto"/>
        <w:ind w:firstLine="560" w:firstLineChars="200"/>
      </w:pPr>
      <w:r>
        <w:rPr>
          <w:rFonts w:hint="eastAsia"/>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spacing w:line="360" w:lineRule="auto"/>
        <w:ind w:firstLine="560" w:firstLineChars="200"/>
      </w:pPr>
      <w:r>
        <w:rPr>
          <w:rFonts w:hint="eastAsia"/>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spacing w:line="360" w:lineRule="auto"/>
        <w:ind w:firstLine="560" w:firstLineChars="200"/>
      </w:pPr>
      <w:r>
        <w:rPr>
          <w:rFonts w:hint="eastAsia"/>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spacing w:line="360" w:lineRule="auto"/>
        <w:ind w:firstLine="560" w:firstLineChars="200"/>
      </w:pPr>
      <w:r>
        <w:rPr>
          <w:rFonts w:hint="eastAsia"/>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spacing w:line="360" w:lineRule="auto"/>
        <w:ind w:firstLine="560" w:firstLineChars="200"/>
      </w:pPr>
      <w:r>
        <w:rPr>
          <w:rFonts w:hint="eastAsia"/>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spacing w:line="360" w:lineRule="auto"/>
        <w:ind w:firstLine="560" w:firstLineChars="200"/>
      </w:pPr>
    </w:p>
    <w:p>
      <w:pPr>
        <w:pStyle w:val="26"/>
        <w:shd w:val="clear" w:color="auto" w:fill="FFFFFF"/>
        <w:spacing w:before="0" w:beforeAutospacing="0" w:after="0" w:afterAutospacing="0" w:line="360" w:lineRule="auto"/>
        <w:rPr>
          <w:rStyle w:val="16"/>
          <w:rFonts w:ascii="仿宋" w:hAnsi="仿宋" w:eastAsia="仿宋"/>
          <w:color w:val="auto"/>
          <w:sz w:val="21"/>
          <w:szCs w:val="21"/>
          <w:u w:val="none"/>
        </w:rPr>
      </w:pPr>
      <w:r>
        <w:rPr>
          <w:rFonts w:hint="eastAsia" w:ascii="仿宋" w:hAnsi="仿宋" w:eastAsia="仿宋"/>
          <w:sz w:val="21"/>
          <w:szCs w:val="21"/>
        </w:rPr>
        <w:t>——</w:t>
      </w:r>
      <w:r>
        <w:fldChar w:fldCharType="begin"/>
      </w:r>
      <w:r>
        <w:instrText xml:space="preserve"> HYPERLINK "http://paper.people.com.cn/rmrb/html/2016-12/09/nw.D110000renmrb_20161209_2-01.htm" \t "_blank" </w:instrText>
      </w:r>
      <w:r>
        <w:fldChar w:fldCharType="separate"/>
      </w:r>
      <w:r>
        <w:rPr>
          <w:rStyle w:val="16"/>
          <w:rFonts w:hint="eastAsia" w:ascii="仿宋" w:hAnsi="仿宋" w:eastAsia="仿宋"/>
          <w:color w:val="auto"/>
          <w:sz w:val="21"/>
          <w:szCs w:val="21"/>
          <w:u w:val="none"/>
        </w:rPr>
        <w:t>人民网－人民日报</w:t>
      </w:r>
      <w:r>
        <w:rPr>
          <w:rStyle w:val="16"/>
          <w:rFonts w:hint="eastAsia" w:ascii="仿宋" w:hAnsi="仿宋" w:eastAsia="仿宋"/>
          <w:color w:val="auto"/>
          <w:sz w:val="21"/>
          <w:szCs w:val="21"/>
          <w:u w:val="none"/>
        </w:rPr>
        <w:fldChar w:fldCharType="end"/>
      </w:r>
      <w:r>
        <w:rPr>
          <w:rStyle w:val="16"/>
          <w:rFonts w:ascii="仿宋" w:hAnsi="仿宋" w:eastAsia="仿宋"/>
          <w:color w:val="auto"/>
          <w:sz w:val="21"/>
          <w:szCs w:val="21"/>
          <w:u w:val="none"/>
        </w:rPr>
        <w:t xml:space="preserve"> </w:t>
      </w:r>
      <w:r>
        <w:rPr>
          <w:rFonts w:hint="eastAsia" w:ascii="仿宋" w:hAnsi="仿宋" w:eastAsia="仿宋"/>
          <w:sz w:val="21"/>
          <w:szCs w:val="21"/>
        </w:rPr>
        <w:t>2016年12月09日</w:t>
      </w:r>
    </w:p>
    <w:p>
      <w:pPr>
        <w:widowControl/>
        <w:spacing w:line="360" w:lineRule="auto"/>
        <w:jc w:val="left"/>
        <w:rPr>
          <w:rStyle w:val="16"/>
          <w:rFonts w:ascii="仿宋" w:hAnsi="仿宋" w:cs="宋体"/>
          <w:color w:val="auto"/>
          <w:kern w:val="0"/>
          <w:sz w:val="21"/>
          <w:szCs w:val="21"/>
          <w:u w:val="none"/>
        </w:rPr>
      </w:pPr>
      <w:r>
        <w:rPr>
          <w:rStyle w:val="16"/>
          <w:rFonts w:ascii="仿宋" w:hAnsi="仿宋"/>
          <w:color w:val="auto"/>
          <w:sz w:val="21"/>
          <w:szCs w:val="21"/>
          <w:u w:val="none"/>
        </w:rPr>
        <w:br w:type="page"/>
      </w:r>
    </w:p>
    <w:p>
      <w:pPr>
        <w:pStyle w:val="2"/>
        <w:rPr>
          <w:rFonts w:ascii="黑体" w:hAnsi="黑体"/>
        </w:rPr>
      </w:pPr>
      <w:bookmarkStart w:id="6" w:name="_Toc149906036"/>
      <w:r>
        <w:rPr>
          <w:rFonts w:hint="eastAsia" w:ascii="黑体" w:hAnsi="黑体"/>
        </w:rPr>
        <w:t xml:space="preserve">高举中国特色社会主义伟大旗帜 </w:t>
      </w:r>
    </w:p>
    <w:p>
      <w:pPr>
        <w:pStyle w:val="2"/>
        <w:rPr>
          <w:rFonts w:ascii="黑体" w:hAnsi="黑体"/>
        </w:rPr>
      </w:pPr>
      <w:r>
        <w:rPr>
          <w:rFonts w:hint="eastAsia" w:ascii="黑体" w:hAnsi="黑体"/>
        </w:rPr>
        <w:t>为全面建设社会主义现代化国家而团结奋斗</w:t>
      </w:r>
      <w:bookmarkEnd w:id="6"/>
    </w:p>
    <w:p>
      <w:pPr>
        <w:pStyle w:val="2"/>
        <w:rPr>
          <w:rFonts w:ascii="黑体" w:hAnsi="黑体"/>
          <w:sz w:val="24"/>
        </w:rPr>
      </w:pPr>
      <w:bookmarkStart w:id="7" w:name="_Toc149906037"/>
      <w:r>
        <w:rPr>
          <w:rFonts w:hint="eastAsia" w:ascii="黑体" w:hAnsi="黑体"/>
          <w:sz w:val="24"/>
        </w:rPr>
        <w:t>——在中国共产党第二十次全国代表大会上的报告（节选）</w:t>
      </w:r>
      <w:bookmarkEnd w:id="7"/>
    </w:p>
    <w:p>
      <w:pPr>
        <w:pStyle w:val="2"/>
        <w:rPr>
          <w:rFonts w:hint="eastAsia" w:ascii="黑体" w:hAnsi="黑体"/>
          <w:sz w:val="24"/>
        </w:rPr>
      </w:pPr>
    </w:p>
    <w:p>
      <w:pPr>
        <w:pStyle w:val="12"/>
        <w:shd w:val="clear" w:color="auto" w:fill="FFFFFF"/>
        <w:spacing w:before="150" w:beforeAutospacing="0" w:after="150" w:afterAutospacing="0" w:line="360" w:lineRule="auto"/>
        <w:ind w:firstLine="562" w:firstLineChars="200"/>
        <w:rPr>
          <w:rFonts w:ascii="黑体" w:hAnsi="黑体" w:eastAsia="黑体"/>
          <w:sz w:val="28"/>
        </w:rPr>
      </w:pPr>
      <w:r>
        <w:rPr>
          <w:rStyle w:val="15"/>
          <w:rFonts w:hint="eastAsia" w:ascii="黑体" w:hAnsi="黑体" w:eastAsia="黑体"/>
          <w:sz w:val="28"/>
        </w:rPr>
        <w:t>五、实施科教兴国战略，强化现代化建设人才支撑</w:t>
      </w:r>
    </w:p>
    <w:p>
      <w:pPr>
        <w:spacing w:line="360" w:lineRule="auto"/>
        <w:ind w:firstLine="560" w:firstLineChars="200"/>
      </w:pPr>
      <w:r>
        <w:rPr>
          <w:rFonts w:hint="eastAsia"/>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spacing w:line="360" w:lineRule="auto"/>
        <w:ind w:firstLine="560" w:firstLineChars="200"/>
      </w:pPr>
      <w:r>
        <w:rPr>
          <w:rFonts w:hint="eastAsia"/>
        </w:rPr>
        <w:t>我们要坚持教育优先发展、科技自立自强、人才引领驱动，加快建设教育强国、科技强国、人才强国，坚持为党育人、为国育才，全面提高人才自主培养质量，着力造就拔尖创新人才，聚天下英才而用之。</w:t>
      </w:r>
    </w:p>
    <w:p>
      <w:pPr>
        <w:spacing w:line="360" w:lineRule="auto"/>
        <w:ind w:firstLine="560" w:firstLineChars="200"/>
      </w:pPr>
      <w:r>
        <w:rPr>
          <w:rFonts w:hint="eastAsia" w:ascii="黑体" w:hAnsi="黑体" w:eastAsia="黑体"/>
        </w:rPr>
        <w:t>（一）办好人民满意的教育</w:t>
      </w:r>
    </w:p>
    <w:p>
      <w:pPr>
        <w:spacing w:line="360" w:lineRule="auto"/>
        <w:ind w:firstLine="560" w:firstLineChars="200"/>
      </w:pPr>
      <w:r>
        <w:rPr>
          <w:rFonts w:hint="eastAsia"/>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spacing w:line="360" w:lineRule="auto"/>
        <w:ind w:firstLine="560" w:firstLineChars="200"/>
      </w:pPr>
    </w:p>
    <w:p>
      <w:pPr>
        <w:shd w:val="clear" w:color="auto" w:fill="FFFFFF"/>
        <w:spacing w:line="360" w:lineRule="auto"/>
        <w:jc w:val="left"/>
        <w:rPr>
          <w:rStyle w:val="16"/>
          <w:rFonts w:ascii="仿宋" w:hAnsi="仿宋"/>
          <w:color w:val="auto"/>
          <w:sz w:val="21"/>
          <w:szCs w:val="21"/>
          <w:u w:val="none"/>
        </w:rPr>
      </w:pPr>
      <w:r>
        <w:rPr>
          <w:rFonts w:hint="eastAsia" w:ascii="仿宋" w:hAnsi="仿宋"/>
          <w:sz w:val="21"/>
          <w:szCs w:val="21"/>
        </w:rPr>
        <w:t xml:space="preserve">—— 人民网－人民日报 </w:t>
      </w:r>
      <w:r>
        <w:rPr>
          <w:rFonts w:ascii="Calibri" w:hAnsi="Calibri" w:cs="Calibri"/>
          <w:sz w:val="21"/>
          <w:szCs w:val="21"/>
        </w:rPr>
        <w:t>  </w:t>
      </w:r>
      <w:r>
        <w:rPr>
          <w:rFonts w:hint="eastAsia" w:ascii="仿宋" w:hAnsi="仿宋"/>
          <w:sz w:val="21"/>
          <w:szCs w:val="21"/>
        </w:rPr>
        <w:t>发布时间：2022-10-26</w:t>
      </w:r>
      <w:r>
        <w:rPr>
          <w:rStyle w:val="16"/>
          <w:rFonts w:ascii="仿宋" w:hAnsi="仿宋"/>
          <w:color w:val="auto"/>
          <w:sz w:val="21"/>
          <w:szCs w:val="21"/>
          <w:u w:val="none"/>
        </w:rPr>
        <w:br w:type="page"/>
      </w:r>
    </w:p>
    <w:p>
      <w:pPr>
        <w:pStyle w:val="2"/>
      </w:pPr>
      <w:bookmarkStart w:id="8" w:name="_Toc149906038"/>
      <w:r>
        <w:rPr>
          <w:rFonts w:hint="eastAsia"/>
        </w:rPr>
        <w:t>习近平给东北大学全体师生的回信</w:t>
      </w:r>
      <w:bookmarkEnd w:id="8"/>
    </w:p>
    <w:p>
      <w:pPr>
        <w:spacing w:line="360" w:lineRule="auto"/>
        <w:jc w:val="center"/>
        <w:rPr>
          <w:rFonts w:ascii="黑体" w:hAnsi="黑体" w:eastAsia="黑体"/>
          <w:b/>
        </w:rPr>
      </w:pPr>
    </w:p>
    <w:p>
      <w:pPr>
        <w:spacing w:line="360" w:lineRule="auto"/>
      </w:pPr>
      <w:r>
        <w:rPr>
          <w:rFonts w:hint="eastAsia"/>
        </w:rPr>
        <w:t>　　东北大学全体师生：</w:t>
      </w:r>
    </w:p>
    <w:p>
      <w:pPr>
        <w:spacing w:line="360" w:lineRule="auto"/>
      </w:pPr>
      <w:r>
        <w:rPr>
          <w:rFonts w:hint="eastAsia"/>
        </w:rPr>
        <w:t>　　你们好！来信收悉。东北大学自成立以来，始终以育人兴邦为使命，形成了鲜明办学特色，培养了大批优秀人才，为国家、为民族作出了积极贡献。值此东北大学建校100周年之际，谨向全校师生员工、广大校友致以热烈的祝贺和诚挚的问候！</w:t>
      </w:r>
    </w:p>
    <w:p>
      <w:pPr>
        <w:spacing w:line="360" w:lineRule="auto"/>
      </w:pPr>
      <w:r>
        <w:rPr>
          <w:rFonts w:hint="eastAsia"/>
        </w:rPr>
        <w:t>　　站在新的起点上，希望东北大学全面贯彻党的教育方针，弘扬爱国主义光荣传统，坚持立德树人，继续改革创新，着眼国家战略需求培养高素质人才，做强优势学科，不断推出高水平科研成果，为推动东北全面振兴、推进中国式现代化作出新的更大贡献。</w:t>
      </w:r>
    </w:p>
    <w:p>
      <w:pPr>
        <w:spacing w:line="360" w:lineRule="auto"/>
      </w:pPr>
      <w:r>
        <w:rPr>
          <w:rFonts w:hint="eastAsia"/>
        </w:rPr>
        <w:t>　　</w:t>
      </w:r>
      <w:r>
        <w:tab/>
      </w:r>
      <w:r>
        <w:tab/>
      </w:r>
      <w:r>
        <w:tab/>
      </w:r>
      <w:r>
        <w:tab/>
      </w:r>
      <w:r>
        <w:tab/>
      </w:r>
      <w:r>
        <w:tab/>
      </w:r>
      <w:r>
        <w:tab/>
      </w:r>
      <w:r>
        <w:tab/>
      </w:r>
      <w:r>
        <w:tab/>
      </w:r>
      <w:r>
        <w:tab/>
      </w:r>
      <w:r>
        <w:tab/>
      </w:r>
      <w:r>
        <w:tab/>
      </w:r>
      <w:r>
        <w:tab/>
      </w:r>
      <w:r>
        <w:tab/>
      </w:r>
      <w:r>
        <w:tab/>
      </w:r>
      <w:r>
        <w:tab/>
      </w:r>
      <w:r>
        <w:rPr>
          <w:rFonts w:hint="eastAsia"/>
        </w:rPr>
        <w:t>习近平</w:t>
      </w:r>
    </w:p>
    <w:p>
      <w:pPr>
        <w:spacing w:line="360" w:lineRule="auto"/>
      </w:pPr>
      <w:r>
        <w:rPr>
          <w:rFonts w:hint="eastAsia"/>
        </w:rPr>
        <w:t>　</w:t>
      </w:r>
      <w:r>
        <w:tab/>
      </w:r>
      <w:r>
        <w:tab/>
      </w:r>
      <w:r>
        <w:tab/>
      </w:r>
      <w:r>
        <w:tab/>
      </w:r>
      <w:r>
        <w:tab/>
      </w:r>
      <w:r>
        <w:tab/>
      </w:r>
      <w:r>
        <w:tab/>
      </w:r>
      <w:r>
        <w:tab/>
      </w:r>
      <w:r>
        <w:tab/>
      </w:r>
      <w:r>
        <w:tab/>
      </w:r>
      <w:r>
        <w:tab/>
      </w:r>
      <w:r>
        <w:rPr>
          <w:rFonts w:hint="eastAsia"/>
        </w:rPr>
        <w:t>　</w:t>
      </w:r>
      <w:r>
        <w:tab/>
      </w:r>
      <w:r>
        <w:tab/>
      </w:r>
      <w:r>
        <w:tab/>
      </w:r>
      <w:r>
        <w:rPr>
          <w:rFonts w:hint="eastAsia"/>
        </w:rPr>
        <w:t>2023年9月15日</w:t>
      </w:r>
    </w:p>
    <w:p>
      <w:pPr>
        <w:shd w:val="clear" w:color="auto" w:fill="FFFFFF"/>
        <w:spacing w:line="360" w:lineRule="auto"/>
        <w:jc w:val="left"/>
        <w:rPr>
          <w:rFonts w:ascii="仿宋" w:hAnsi="仿宋"/>
          <w:sz w:val="21"/>
          <w:szCs w:val="21"/>
        </w:rPr>
      </w:pPr>
    </w:p>
    <w:p>
      <w:pPr>
        <w:shd w:val="clear" w:color="auto" w:fill="FFFFFF"/>
        <w:spacing w:line="360" w:lineRule="auto"/>
        <w:jc w:val="left"/>
        <w:rPr>
          <w:rFonts w:ascii="仿宋" w:hAnsi="仿宋"/>
          <w:sz w:val="21"/>
          <w:szCs w:val="21"/>
        </w:rPr>
      </w:pPr>
      <w:r>
        <w:rPr>
          <w:rFonts w:hint="eastAsia" w:ascii="仿宋" w:hAnsi="仿宋"/>
          <w:sz w:val="21"/>
          <w:szCs w:val="21"/>
        </w:rPr>
        <w:t>——2023-09-16 13:25:54来源：</w:t>
      </w:r>
      <w:r>
        <w:fldChar w:fldCharType="begin"/>
      </w:r>
      <w:r>
        <w:instrText xml:space="preserve"> HYPERLINK "https://content-static.cctvnews.cctv.com/snow-book/index.html?item_id=9785013968893131913&amp;toc_style_id=feeds_default&amp;track_id=036B42E7-04D2-46BC-A09C-3BC37977FFBB_716534659853&amp;share_to=wechat" \t "_blank" </w:instrText>
      </w:r>
      <w:r>
        <w:fldChar w:fldCharType="separate"/>
      </w:r>
      <w:r>
        <w:rPr>
          <w:rFonts w:hint="eastAsia" w:ascii="仿宋" w:hAnsi="仿宋"/>
          <w:sz w:val="21"/>
          <w:szCs w:val="21"/>
        </w:rPr>
        <w:t>中央广电总台央视新闻客户端</w:t>
      </w:r>
      <w:r>
        <w:rPr>
          <w:rFonts w:hint="eastAsia" w:ascii="仿宋" w:hAnsi="仿宋"/>
          <w:sz w:val="21"/>
          <w:szCs w:val="21"/>
        </w:rPr>
        <w:fldChar w:fldCharType="end"/>
      </w:r>
      <w:r>
        <w:rPr>
          <w:rFonts w:hint="eastAsia" w:ascii="仿宋" w:hAnsi="仿宋"/>
          <w:sz w:val="21"/>
          <w:szCs w:val="21"/>
        </w:rPr>
        <w:t>编辑：吕冬</w:t>
      </w:r>
    </w:p>
    <w:p>
      <w:pPr>
        <w:pStyle w:val="12"/>
        <w:shd w:val="clear" w:color="auto" w:fill="FFFFFF"/>
        <w:spacing w:before="150" w:beforeAutospacing="0" w:after="150" w:afterAutospacing="0" w:line="360" w:lineRule="auto"/>
        <w:ind w:firstLine="480"/>
      </w:pPr>
    </w:p>
    <w:p>
      <w:pPr>
        <w:widowControl/>
        <w:jc w:val="left"/>
        <w:rPr>
          <w:rFonts w:ascii="宋体" w:hAnsi="宋体" w:eastAsia="宋体" w:cs="宋体"/>
          <w:kern w:val="0"/>
          <w:sz w:val="24"/>
          <w:szCs w:val="24"/>
        </w:rPr>
      </w:pPr>
      <w:r>
        <w:br w:type="page"/>
      </w:r>
    </w:p>
    <w:p>
      <w:pPr>
        <w:pStyle w:val="2"/>
      </w:pPr>
      <w:bookmarkStart w:id="9" w:name="_Toc149906039"/>
      <w:r>
        <w:rPr>
          <w:rFonts w:hint="eastAsia"/>
        </w:rPr>
        <w:t>习近平总书记在北京大学师生座谈会上的讲话（节选）</w:t>
      </w:r>
      <w:bookmarkEnd w:id="9"/>
    </w:p>
    <w:p>
      <w:pPr>
        <w:pStyle w:val="2"/>
        <w:rPr>
          <w:rFonts w:hint="eastAsia"/>
          <w:sz w:val="28"/>
        </w:rPr>
      </w:pPr>
    </w:p>
    <w:p>
      <w:pPr>
        <w:pStyle w:val="12"/>
        <w:shd w:val="clear" w:color="auto" w:fill="FFFFFF"/>
        <w:spacing w:before="150" w:beforeAutospacing="0" w:after="150" w:afterAutospacing="0" w:line="360" w:lineRule="auto"/>
        <w:ind w:firstLine="480"/>
      </w:pPr>
      <w:r>
        <w:rPr>
          <w:rStyle w:val="15"/>
          <w:rFonts w:hint="eastAsia"/>
        </w:rPr>
        <w:t>9.教育兴则国家兴，教育强则国家强</w:t>
      </w:r>
    </w:p>
    <w:p>
      <w:pPr>
        <w:pStyle w:val="12"/>
        <w:shd w:val="clear" w:color="auto" w:fill="FFFFFF"/>
        <w:spacing w:before="0" w:beforeAutospacing="0" w:after="0" w:afterAutospacing="0" w:line="360" w:lineRule="auto"/>
        <w:ind w:firstLine="482"/>
        <w:rPr>
          <w:rFonts w:ascii="仿宋" w:hAnsi="仿宋" w:eastAsia="仿宋"/>
          <w:sz w:val="28"/>
          <w:szCs w:val="28"/>
        </w:rPr>
      </w:pPr>
      <w:r>
        <w:fldChar w:fldCharType="begin"/>
      </w:r>
      <w:r>
        <w:instrText xml:space="preserve"> HYPERLINK "http://cpc.people.com.cn/n1/2018/0503/c64094-29961631.html" \t "_blank" </w:instrText>
      </w:r>
      <w:r>
        <w:fldChar w:fldCharType="separate"/>
      </w:r>
      <w:r>
        <w:rPr>
          <w:rStyle w:val="16"/>
          <w:rFonts w:hint="eastAsia" w:ascii="仿宋" w:hAnsi="仿宋" w:eastAsia="仿宋"/>
          <w:color w:val="auto"/>
          <w:sz w:val="28"/>
          <w:szCs w:val="28"/>
          <w:u w:val="none"/>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r>
        <w:rPr>
          <w:rStyle w:val="16"/>
          <w:rFonts w:hint="eastAsia" w:ascii="仿宋" w:hAnsi="仿宋" w:eastAsia="仿宋"/>
          <w:color w:val="auto"/>
          <w:sz w:val="28"/>
          <w:szCs w:val="28"/>
          <w:u w:val="none"/>
        </w:rPr>
        <w:fldChar w:fldCharType="end"/>
      </w:r>
    </w:p>
    <w:p>
      <w:pPr>
        <w:spacing w:line="360" w:lineRule="auto"/>
        <w:rPr>
          <w:rFonts w:ascii="仿宋" w:hAnsi="仿宋"/>
          <w:sz w:val="21"/>
          <w:szCs w:val="21"/>
        </w:rPr>
      </w:pPr>
    </w:p>
    <w:p>
      <w:pPr>
        <w:spacing w:line="360" w:lineRule="auto"/>
        <w:rPr>
          <w:rFonts w:ascii="仿宋" w:hAnsi="仿宋"/>
          <w:sz w:val="21"/>
          <w:szCs w:val="21"/>
        </w:rPr>
      </w:pPr>
      <w:r>
        <w:rPr>
          <w:rFonts w:hint="eastAsia" w:ascii="仿宋" w:hAnsi="仿宋"/>
          <w:sz w:val="21"/>
          <w:szCs w:val="21"/>
        </w:rPr>
        <w:t>——2018年5月2日，习近平总书记在北京大学师生座谈会上的讲话（节选）</w:t>
      </w:r>
    </w:p>
    <w:p>
      <w:pPr>
        <w:widowControl/>
        <w:spacing w:line="360" w:lineRule="auto"/>
        <w:jc w:val="left"/>
        <w:rPr>
          <w:rFonts w:ascii="仿宋" w:hAnsi="仿宋"/>
          <w:sz w:val="21"/>
          <w:szCs w:val="21"/>
        </w:rPr>
      </w:pPr>
      <w:r>
        <w:rPr>
          <w:rFonts w:ascii="仿宋" w:hAnsi="仿宋"/>
          <w:sz w:val="21"/>
          <w:szCs w:val="21"/>
        </w:rPr>
        <w:br w:type="page"/>
      </w:r>
    </w:p>
    <w:p>
      <w:pPr>
        <w:pStyle w:val="2"/>
      </w:pPr>
      <w:bookmarkStart w:id="10" w:name="_Toc149906040"/>
      <w:r>
        <w:rPr>
          <w:rFonts w:hint="eastAsia"/>
        </w:rPr>
        <w:t>习近平致清华大学建校105周年贺信</w:t>
      </w:r>
      <w:bookmarkEnd w:id="10"/>
    </w:p>
    <w:p>
      <w:pPr>
        <w:spacing w:line="360" w:lineRule="auto"/>
        <w:ind w:firstLine="560" w:firstLineChars="200"/>
        <w:rPr>
          <w:rFonts w:ascii="仿宋" w:hAnsi="仿宋"/>
        </w:rPr>
      </w:pPr>
      <w:r>
        <w:rPr>
          <w:rFonts w:hint="eastAsia" w:ascii="仿宋" w:hAnsi="仿宋"/>
        </w:rPr>
        <w:t>值此清华大学建校105周年之际，我向全体师生员工和广大校友，致以热烈的祝贺和诚挚的问候！</w:t>
      </w:r>
    </w:p>
    <w:p>
      <w:pPr>
        <w:spacing w:line="360" w:lineRule="auto"/>
        <w:rPr>
          <w:rFonts w:ascii="仿宋" w:hAnsi="仿宋"/>
        </w:rPr>
      </w:pPr>
      <w:r>
        <w:rPr>
          <w:rFonts w:ascii="Calibri" w:hAnsi="Calibri" w:cs="Calibri"/>
        </w:rPr>
        <w:t>      </w:t>
      </w:r>
      <w:r>
        <w:rPr>
          <w:rFonts w:hint="eastAsia" w:ascii="仿宋" w:hAnsi="仿宋"/>
        </w:rPr>
        <w:t>清华大学是我国高等教育的一面旗帜。105年来，清华大学秉承自强不息、厚德载物的校训，开创了中西融汇、古今贯通、文理渗透的办学风格，形成了爱国奉献、追求卓越的精神和又红又专、全面发展的培养特色，培养了大批学术大师、兴业英才、治国人才，为国家、为民族作出了重要贡献。</w:t>
      </w:r>
    </w:p>
    <w:p>
      <w:pPr>
        <w:spacing w:line="360" w:lineRule="auto"/>
        <w:rPr>
          <w:rFonts w:ascii="仿宋" w:hAnsi="仿宋"/>
        </w:rPr>
      </w:pPr>
      <w:r>
        <w:rPr>
          <w:rFonts w:ascii="Calibri" w:hAnsi="Calibri" w:cs="Calibri"/>
        </w:rPr>
        <w:t xml:space="preserve">      </w:t>
      </w:r>
      <w:r>
        <w:rPr>
          <w:rFonts w:hint="eastAsia" w:ascii="仿宋" w:hAnsi="仿宋"/>
        </w:rPr>
        <w:t>办好高等教育，事关国家发展、事关民族未来。我国高等教育要紧紧围绕实现“两个一百年”奋斗目标、实现中华民族伟大复兴的中国梦，源源不断培养大批德才兼备的优秀人才。站在新的起点上，清华大学要坚持正确方向、坚持立德树人、坚持服务国家、坚持改革创新，面向世界、勇于进取，树立自信、保持特色，广育祖国和人民需要的各类人才，深度参与创新驱动发展战略实施，努力在创建世界一流大学方面走在前列，为国家发展、人民幸福、人类文明进步作出新的更大的贡献。</w:t>
      </w:r>
    </w:p>
    <w:p>
      <w:pPr>
        <w:spacing w:line="360" w:lineRule="auto"/>
        <w:rPr>
          <w:rFonts w:ascii="仿宋" w:hAnsi="仿宋"/>
        </w:rPr>
      </w:pPr>
      <w:r>
        <w:rPr>
          <w:rFonts w:ascii="Calibri" w:hAnsi="Calibri" w:cs="Calibri"/>
        </w:rPr>
        <w:t xml:space="preserve">      </w:t>
      </w:r>
      <w:r>
        <w:rPr>
          <w:rFonts w:hint="eastAsia" w:ascii="仿宋" w:hAnsi="仿宋"/>
        </w:rPr>
        <w:t>衷心祝愿清华大学的明天更加美好！</w:t>
      </w:r>
    </w:p>
    <w:p>
      <w:pPr>
        <w:spacing w:line="360" w:lineRule="auto"/>
        <w:rPr>
          <w:rFonts w:ascii="仿宋" w:hAnsi="仿宋"/>
        </w:rPr>
      </w:pPr>
      <w:r>
        <w:rPr>
          <w:rFonts w:ascii="Calibri" w:hAnsi="Calibri" w:cs="Calibri"/>
        </w:rPr>
        <w:t>   </w:t>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Calibri" w:hAnsi="Calibri" w:cs="Calibri"/>
        </w:rPr>
        <w:t> </w:t>
      </w:r>
      <w:r>
        <w:rPr>
          <w:rFonts w:hint="eastAsia" w:ascii="仿宋" w:hAnsi="仿宋"/>
        </w:rPr>
        <w:t>习近平</w:t>
      </w:r>
      <w:r>
        <w:rPr>
          <w:rFonts w:ascii="Calibri" w:hAnsi="Calibri" w:cs="Calibri"/>
        </w:rPr>
        <w:t>   </w:t>
      </w:r>
    </w:p>
    <w:p>
      <w:pPr>
        <w:spacing w:line="360" w:lineRule="auto"/>
      </w:pPr>
      <w:r>
        <w:rPr>
          <w:rFonts w:ascii="Calibri" w:hAnsi="Calibri" w:cs="Calibri"/>
        </w:rPr>
        <w:t>    </w:t>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ascii="仿宋" w:hAnsi="仿宋"/>
        </w:rPr>
        <w:tab/>
      </w:r>
      <w:r>
        <w:rPr>
          <w:rFonts w:hint="eastAsia" w:ascii="仿宋" w:hAnsi="仿宋"/>
        </w:rPr>
        <w:t>2016年4月22日</w:t>
      </w:r>
      <w:r>
        <w:rPr>
          <w:rFonts w:hint="eastAsia"/>
        </w:rPr>
        <w:t>  </w:t>
      </w:r>
    </w:p>
    <w:p>
      <w:pPr>
        <w:widowControl/>
        <w:spacing w:line="360" w:lineRule="auto"/>
        <w:jc w:val="left"/>
        <w:rPr>
          <w:rFonts w:ascii="仿宋" w:hAnsi="仿宋" w:cs="宋体"/>
          <w:kern w:val="0"/>
          <w:sz w:val="21"/>
          <w:szCs w:val="21"/>
        </w:rPr>
      </w:pPr>
      <w:r>
        <w:rPr>
          <w:rFonts w:hint="eastAsia" w:ascii="仿宋" w:hAnsi="仿宋" w:cs="宋体"/>
          <w:kern w:val="0"/>
          <w:sz w:val="21"/>
          <w:szCs w:val="21"/>
        </w:rPr>
        <w:t>——《中国青年报》（ 2016年04月23日）</w:t>
      </w:r>
    </w:p>
    <w:p>
      <w:pPr>
        <w:widowControl/>
        <w:spacing w:line="360" w:lineRule="auto"/>
        <w:jc w:val="left"/>
      </w:pPr>
      <w:r>
        <w:br w:type="page"/>
      </w:r>
    </w:p>
    <w:p>
      <w:pPr>
        <w:widowControl/>
        <w:shd w:val="clear" w:color="auto" w:fill="FFFFFF"/>
        <w:spacing w:line="750" w:lineRule="atLeast"/>
        <w:jc w:val="center"/>
        <w:rPr>
          <w:rFonts w:ascii="黑体" w:hAnsi="黑体" w:eastAsia="黑体" w:cs="Arial"/>
          <w:bCs/>
          <w:kern w:val="0"/>
          <w:sz w:val="32"/>
          <w:szCs w:val="32"/>
        </w:rPr>
      </w:pPr>
      <w:r>
        <w:rPr>
          <w:rFonts w:hint="eastAsia" w:ascii="黑体" w:hAnsi="黑体" w:eastAsia="黑体" w:cs="Arial"/>
          <w:bCs/>
          <w:kern w:val="0"/>
          <w:sz w:val="32"/>
          <w:szCs w:val="32"/>
        </w:rPr>
        <w:t>深刻认识高等教育肩负的特殊重要使命</w:t>
      </w:r>
    </w:p>
    <w:p>
      <w:pPr>
        <w:widowControl/>
        <w:shd w:val="clear" w:color="auto" w:fill="FFFFFF"/>
        <w:spacing w:line="750" w:lineRule="atLeast"/>
        <w:jc w:val="center"/>
        <w:rPr>
          <w:rFonts w:hint="eastAsia" w:ascii="黑体" w:hAnsi="黑体" w:eastAsia="黑体" w:cs="Arial"/>
          <w:bCs/>
          <w:kern w:val="0"/>
          <w:sz w:val="32"/>
          <w:szCs w:val="32"/>
        </w:rPr>
      </w:pP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习近平总书记在主持中共中央政治局第五次集体学习时强调，要加快建设教育强国，为中华民族伟大复兴提供有力支撑。建设教育强国，龙头是高等教育。深入学习贯彻习近平总书记重要讲话精神，应充分领会其中的整体性、系统性思维，以更大的视野和格局，深刻认识高等教育肩负的特殊重要使命，坚定不移把高质量发展作为生命线，充分发挥好在教育强国建设中的重要作用。</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一是深刻认识高等教育的特殊重要使命。高等教育是知识生产的高地和人才培养的摇篮，是推动社会变革和可持续发展的重要力量。党的十八大以来，以习近平同志为核心的党中央坚持把教育作为国之大计、党之大计，高度重视高等教育工作，为高等教育发展作出了全面擘画，高等教育取得举世瞩目的发展成绩。</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党的二十大报告指出，高质量发展是全面建设社会主义现代化国家的首要任务。新的历史方位决定高等教育新的历史使命，建设高质量的教育体系，实现教育强国的目标，都需要高等教育的高质量发展。高等教育要把自身的发展放到中国式现代化建设的大背景下来审视、考量，以高度的责任感、使命感和紧迫感，紧扣高质量发展主题，突出服务需求导向，在教育强国建设中发挥应有作用，为中华民族伟大复兴提供有力支撑。</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二是坚定走好高等教育高质量发展之路。第一，深入落实立德树人根本任务。人才培养是高校的首要任务，高校的立身之本就在于立德树人，必须将坚持和加强党的全面领导作为落实立德树人根本任务的重要保证，把立德树人融入大学教育和管理的各领域、各方面、各环节，推进立德树人落实机制、保障体制改革，全面构建“三全育人”工作体系，将立德树人成效作为检验党建工作质量的根本标准，确保党和人民的事业薪火相传、后继有人。</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第二，着力夯实学科建设发展根基。学科建设要把服务国家战略和区域经济社会发展作为设置和调整的前提。一方面要加强基础学科建设；另一方面要用好学科交叉融合的“催化剂”，打破学科壁垒，加强新兴学科、交叉学科建设。立足新时代新征程，要整合现有的学科资源，加大自主知识创新力度，构建自主知识体系，建设中国特色、中国风格、中国气派的学科体系，形成学科发展新理念和新格局。</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第三，不断提高自主创新能力。高等教育要心怀“国之大者”，加快提高自主创新能力。要以重大科学问题和社会发展需求为导向，变革人才培养模式，培养真正有创新精神和实践能力的高层次拔尖创新人才。要以创新制度机制为支撑，为开展有组织科研提供强有力保障，大力开展前瞻性基础研究、孵育引领性原创成果。要充分发挥教育评价、科技评价改革在高等教育改革创新中的“牛鼻子”作用，更加突出鼓励原创、注重质量和贡献的激励导向，营造良好的自主创新环境。</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第四，打造高素质专业化教师队伍。强教必先强师。要聚焦师德师风建设，将教师思想政治素质建设作为首要任务，把师德师风作为人才引进考察的首要观测点。要突出教书育人导向，鼓励教师开展教学改革，参与编写教材，指导学生创新创业、社会实践，将教授为本科生上课作为基本制度抓常抓实。要把提升教师专业素质能力作为关键环节，搭建青年教师成长平台，建立完善新入职教师规范化培训制度，提升师资队伍建设国际化水平，不断健全教师发展体系。</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三是充分发挥高质量高等教育的龙头作用。第一，在推动高质量教育体系建设中发挥龙头作用。发挥在高质量教育体系中的龙头作用，要求高等教育要紧密衔接国家区域发展战略需求，加快建设对接区域优势产业及战略性新兴产业发展的学科，建设一批产教融合创新平台，激发“政、产、学、用”等多方活力。要建立健全体制机制，推动做好职业教育、继续教育的统筹发展，源源不断培养高素质创新人才和技术技能人才。作为数字化人才培养主阵地，要积极适应数字时代的新要求，助力重塑、再造和系统性变革教育支撑体系。</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第二，在推动高质量发展倍增效应中发挥龙头作用。高等教育是科技第一生产力、人才第一资源和创新第一动力的聚合点，应进一步从整体性、系统性的视角重新审视，实施好科教兴国战略、人才强国战略、创新驱动发展战略的有效衔接和贯通，把发展科技第一生产力、培养人才第一资源、增强创新第一动力更好结合起来。坚持教育优先发展，全面提升人才自主培养质量，加强有组织科研创新体系建设，持续激发在育人、科研、引才等方面的先锋作用。</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第三，在推动高水平教育对外开放中发挥龙头作用。要优化对外开放布局，在巩固传统合作区域的同时，拓展与“一带一路”沿线国家的合作；要提升对外开放层次和水平，“引进来”与“走出去”相结合，不断促进高等教育对外开放实现规模适度、质量优先的内涵发展；要从中华优秀文化中择取具有国际通识性、通约性的内容进行跨文化转换，讲好中国故事，传播中国声音；要推进“留学中国”品牌建设，不断扩大知华友华的国际舆论朋友圈；要拓宽高端智库交流渠道，打造高级别中外智库高端对话和人文社科学术交流平台，促进中外人文交流和民心相通，不断增强我国的国际影响力和话语权，提升国际传播能力。</w:t>
      </w:r>
    </w:p>
    <w:p>
      <w:pPr>
        <w:widowControl/>
        <w:shd w:val="clear" w:color="auto" w:fill="FFFFFF"/>
        <w:spacing w:line="360" w:lineRule="auto"/>
        <w:ind w:firstLine="560" w:firstLineChars="200"/>
        <w:jc w:val="left"/>
        <w:rPr>
          <w:rFonts w:hint="eastAsia" w:ascii="仿宋" w:hAnsi="仿宋" w:cs="Arial"/>
          <w:kern w:val="0"/>
          <w:szCs w:val="27"/>
        </w:rPr>
      </w:pPr>
    </w:p>
    <w:p>
      <w:pPr>
        <w:widowControl/>
        <w:shd w:val="clear" w:color="auto" w:fill="FFFFFF"/>
        <w:spacing w:line="360" w:lineRule="auto"/>
        <w:jc w:val="left"/>
        <w:rPr>
          <w:rFonts w:ascii="Arial" w:hAnsi="Arial" w:eastAsia="宋体" w:cs="Arial"/>
          <w:kern w:val="0"/>
          <w:sz w:val="21"/>
          <w:szCs w:val="27"/>
        </w:rPr>
      </w:pPr>
      <w:r>
        <w:rPr>
          <w:rFonts w:hint="eastAsia" w:ascii="Arial" w:hAnsi="Arial" w:eastAsia="宋体" w:cs="Arial"/>
          <w:kern w:val="0"/>
          <w:sz w:val="21"/>
          <w:szCs w:val="27"/>
        </w:rPr>
        <w:t>——</w:t>
      </w:r>
      <w:r>
        <w:rPr>
          <w:rFonts w:ascii="Arial" w:hAnsi="Arial" w:eastAsia="宋体" w:cs="Arial"/>
          <w:kern w:val="0"/>
          <w:sz w:val="21"/>
          <w:szCs w:val="27"/>
        </w:rPr>
        <w:t>《中国教育报》2023年08月26日第4版</w:t>
      </w:r>
      <w:r>
        <w:rPr>
          <w:rFonts w:hint="eastAsia" w:ascii="Arial" w:hAnsi="Arial" w:eastAsia="宋体" w:cs="Arial"/>
          <w:kern w:val="0"/>
          <w:sz w:val="21"/>
          <w:szCs w:val="27"/>
        </w:rPr>
        <w:t xml:space="preserve"> </w:t>
      </w:r>
      <w:r>
        <w:rPr>
          <w:rFonts w:ascii="Arial" w:hAnsi="Arial" w:eastAsia="宋体" w:cs="Arial"/>
          <w:kern w:val="0"/>
          <w:sz w:val="21"/>
          <w:szCs w:val="27"/>
        </w:rPr>
        <w:t xml:space="preserve"> 作者：北京语言大学党委书记 倪海东</w:t>
      </w:r>
    </w:p>
    <w:p>
      <w:pPr>
        <w:widowControl/>
        <w:spacing w:line="360" w:lineRule="auto"/>
        <w:jc w:val="left"/>
        <w:rPr>
          <w:rFonts w:ascii="Arial" w:hAnsi="Arial" w:eastAsia="宋体" w:cs="Arial"/>
          <w:kern w:val="0"/>
          <w:sz w:val="21"/>
          <w:szCs w:val="27"/>
        </w:rPr>
      </w:pPr>
      <w:r>
        <w:rPr>
          <w:rFonts w:ascii="Arial" w:hAnsi="Arial" w:eastAsia="宋体" w:cs="Arial"/>
          <w:kern w:val="0"/>
          <w:sz w:val="21"/>
          <w:szCs w:val="27"/>
        </w:rPr>
        <w:br w:type="page"/>
      </w:r>
    </w:p>
    <w:p>
      <w:pPr>
        <w:widowControl/>
        <w:shd w:val="clear" w:color="auto" w:fill="FFFFFF"/>
        <w:spacing w:line="750" w:lineRule="atLeast"/>
        <w:jc w:val="center"/>
        <w:rPr>
          <w:rFonts w:ascii="黑体" w:hAnsi="黑体" w:eastAsia="黑体" w:cs="Arial"/>
          <w:b/>
          <w:bCs/>
          <w:kern w:val="0"/>
          <w:sz w:val="32"/>
          <w:szCs w:val="32"/>
        </w:rPr>
      </w:pPr>
      <w:r>
        <w:rPr>
          <w:rFonts w:hint="eastAsia" w:ascii="黑体" w:hAnsi="黑体" w:eastAsia="黑体" w:cs="Arial"/>
          <w:b/>
          <w:bCs/>
          <w:kern w:val="0"/>
          <w:sz w:val="32"/>
          <w:szCs w:val="32"/>
        </w:rPr>
        <w:t>深刻认识新形势下高等教育的价值使命</w:t>
      </w:r>
    </w:p>
    <w:p>
      <w:pPr>
        <w:widowControl/>
        <w:shd w:val="clear" w:color="auto" w:fill="FFFFFF"/>
        <w:jc w:val="left"/>
        <w:rPr>
          <w:rFonts w:ascii="Arial" w:hAnsi="Arial" w:eastAsia="宋体" w:cs="Arial"/>
          <w:kern w:val="0"/>
          <w:sz w:val="18"/>
          <w:szCs w:val="18"/>
        </w:rPr>
      </w:pP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习近平总书记在党的二十大报告中指出，构建人类命运共同体是世界各国人民前途所在。当前，世界之变、时代之变、历史之变正以前所未有的方式展开。如何认识新形势下高等教育的价值使命，更好推进后疫情时代全球融合式创新和合作，培养青年人才全球胜任力的责任和担当，成为建设中国特色、世界一流大学必须要回答的世界之问之一。</w:t>
      </w: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从世界高等教育历史变迁中把握历史方位，增强大学赋能人类幸福和高质量发展的责任担当。伴随技术变革需求，高等教育在培养人才、技术研究、推动社会进步等方面，肩负越来越多社会职能。工业革命之后，为更好适应和促进生产力发展，一大批以研究为导向的研究型大学涌现，逐渐成为高水平大学的代表，并对世界经济和社会发展、人才培养、科技创新产生了深刻影响。高等教育与社会发展的紧密联系和相互依存已成为国际共识，需要全球高质量发展的技术创新和全球治理和谐发展的国际人才，更好奉行互利共赢的开放战略，更好惠及各国人民。</w:t>
      </w: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中国高等教育在改革发展中不断跨越。中国高等教育扎根中国大地，不断探索、建立与中国国情相适应、与时代相结合，具有中国特色的教育发展之路，在世界高等教育和全球社会发展中传递了中国声音，提供了中国方案，贡献了中国智慧，赋能全球和谐发展。南航作为中国首批航空高等院校，以服务国家为最高追求，服务支撑行业变革与区域高质量发展，深化科教产教融合发展，培养国际化、高水平工程人才。</w:t>
      </w: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从世界百年未有之大变局中把握时代方位，强化大学应对全球共同挑战的改革发展。深刻把握当今全球社会发展趋势，勇立时代潮头、顺应时代大势，是世界一流大学建设的重要前提基础。面对百年未有之大变局，高等教育的发展与世界一流大学建设都面临着新要求、新挑战和新使命，深化国际合作、交流互信是应对变局重要的有效方式。通过教育协同、创新协同、发展协同，共同营造有利于发展的国际环境，共同培育全球发展新动能。</w:t>
      </w: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现代技术变革对高等教育提出了新要求。今天，以人工智能等为代表的新一轮技术革命和产业变革深刻改变着人类社会的生产生活方式。世界一流高校就是要立足第四次工业革命的发展大势，在学科上统筹考虑、精准布局，尤其要加大基础学科研究和交叉学科研究，共同为全球社会经济发展提供坚实的科技创新和人才支撑。</w:t>
      </w: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国际环境演变为高等教育赋予了新使命。高校在创新驱动发展的同时，还需要进一步提升社会服务能力，解决社会实际问题。这些问题既包括传统的地区战争与冲突等问题，还包括可持续绿色发展等非传统发展议题。基于当前错综复杂的国际形势，世界一流大学更应保持办学定力，守牢高等教育的核心价值，大力弘扬全人类共同价值，为全世界繁荣、和平、稳定、持续发展贡献高等教育的智慧。</w:t>
      </w: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从世界文明交流互鉴中把握发展方位，持续深化一流大学开放融合创新发展。面对高等教育的新要求、新使命、新挑战，来自不同国家和地区的一流高校，都应秉持开放、包容、平等、创新的合作理念，引领社会高质量发展、推动产业技术革新、促进人类文明进步。南航始终秉持开放办学、开放创新、开放合作、开放共赢的理念，不断深化国际合作与交流，在服务行业变革和社会发展中踔厉奋发、勇毅前行。</w:t>
      </w: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聚力学科交叉融合，不断强化特色发展优势。坚持“三航”特色发展是学校的国际化特色“名片”。南航深耕“三航”领域，构建以航空宇航科学与技术为主体，以力学、控制科学与工程为两翼的“一体两翼”的“双一流”学科建设群，不断完善“一流工科、卓越理科、精品文科、特色交叉”高标准学科布局，切实将“三航”特色优势贯穿于人才培养、科学研究、社会服务、文化传承、国际交流合作全过程，前瞻布局人工智能研究院、综合能源研究院、国际前沿科学研究院等学科交叉融合平台。</w:t>
      </w: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聚力创新驱动发展，不断提升国际协同创新能力。面向世界科学技术前沿和区域发展需求，充分利用国内外科研合作资源，开展国际协同创新。紧密围绕“可持续制造”等领域共建近20个国际合作联合实验室，强化国际基础前沿研究；全方位加强学校与社会、政府、国际组织和行业的融合互通，积极参与国际、区域科研计划和学术组织，联合美国垂直飞行协会等8个单位共同发起成立国际直升机教育联盟，与中国航空工业集团等单位共同发起成立“空中丝路联盟”。</w:t>
      </w:r>
    </w:p>
    <w:p>
      <w:pPr>
        <w:widowControl/>
        <w:shd w:val="clear" w:color="auto" w:fill="FFFFFF"/>
        <w:spacing w:line="360" w:lineRule="auto"/>
        <w:ind w:firstLine="560" w:firstLineChars="200"/>
        <w:jc w:val="left"/>
        <w:rPr>
          <w:rFonts w:ascii="仿宋" w:hAnsi="仿宋" w:cs="Arial"/>
          <w:kern w:val="0"/>
          <w:szCs w:val="28"/>
        </w:rPr>
      </w:pPr>
      <w:r>
        <w:rPr>
          <w:rFonts w:ascii="仿宋" w:hAnsi="仿宋" w:cs="Arial"/>
          <w:kern w:val="0"/>
          <w:szCs w:val="28"/>
        </w:rPr>
        <w:t>聚力建设人才中心，不断深化科教产教融合。深入实施新时代人才强校战略，积极打造海外人才智库，构建起外籍高层次专家、海内外教学名师、外国青年人才的国际化人才队伍，多名外籍教师荣获中国政府友谊奖，入选玛丽·居里国际学者计划、海外院士，学校拥有海外学习、深造经历的教师比例达到近80%。坚持优质教育资源互通共享，搭建起高层次、宽领域、多类型的国际联合人才培养平台，其中与英国布里斯托大学、法国南特中央理工大学成立人才培养中心和联合学院，培育了一批有国际视野的工程英才。</w:t>
      </w:r>
    </w:p>
    <w:p>
      <w:pPr>
        <w:widowControl/>
        <w:shd w:val="clear" w:color="auto" w:fill="FFFFFF"/>
        <w:spacing w:line="360" w:lineRule="auto"/>
        <w:ind w:firstLine="560" w:firstLineChars="200"/>
        <w:jc w:val="left"/>
        <w:rPr>
          <w:rFonts w:ascii="仿宋" w:hAnsi="仿宋" w:cs="Arial"/>
          <w:kern w:val="0"/>
          <w:szCs w:val="28"/>
        </w:rPr>
      </w:pPr>
    </w:p>
    <w:p>
      <w:pPr>
        <w:widowControl/>
        <w:shd w:val="clear" w:color="auto" w:fill="FFFFFF"/>
        <w:spacing w:line="360" w:lineRule="auto"/>
        <w:jc w:val="left"/>
        <w:rPr>
          <w:rFonts w:ascii="仿宋" w:hAnsi="仿宋" w:cs="Arial"/>
          <w:kern w:val="0"/>
          <w:szCs w:val="28"/>
        </w:rPr>
      </w:pPr>
      <w:r>
        <w:rPr>
          <w:rFonts w:hint="eastAsia" w:ascii="Arial" w:hAnsi="Arial" w:eastAsia="宋体" w:cs="Arial"/>
          <w:kern w:val="0"/>
          <w:sz w:val="21"/>
          <w:szCs w:val="27"/>
        </w:rPr>
        <w:t>——中国教育报</w:t>
      </w:r>
      <w:r>
        <w:rPr>
          <w:rFonts w:ascii="Arial" w:hAnsi="Arial" w:eastAsia="宋体" w:cs="Arial"/>
          <w:kern w:val="0"/>
          <w:sz w:val="21"/>
          <w:szCs w:val="27"/>
        </w:rPr>
        <w:t>2022-11-08 10:45南京航空航天大学校长 单忠德</w:t>
      </w:r>
    </w:p>
    <w:p>
      <w:pPr>
        <w:pStyle w:val="2"/>
      </w:pPr>
      <w:r>
        <w:rPr>
          <w:rFonts w:ascii="仿宋" w:hAnsi="仿宋"/>
          <w:sz w:val="21"/>
          <w:szCs w:val="21"/>
        </w:rPr>
        <w:br w:type="page"/>
      </w:r>
      <w:r>
        <w:rPr>
          <w:rFonts w:hint="eastAsia"/>
        </w:rPr>
        <w:t>教育高质量发展的政策内涵和实践路径</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在党的二十大报告中，习近平总书记13次提到“高质量发展”，这是对党的十九大以及十九届五中全会通过的《中共中央关于制定国民经济和社会发展第十四个五年规划和二〇三五年远景目标的建议》中有关推动经济社会高质量发展思想的进一步丰富和发展，为全面推进社会主义现代化国家建设提供了思想指引。具体到教育领域，党的二十大报告明确指出，要“坚持以人民为中心发展教育，加快建设高质量教育体系”，阐明了党的二十大之后我国教育事业发展的价值遵循和核心主题。但与此同时我们也看到，虽然在政策层面上，完整、正确、全面贯彻新发展理念，推动教育高质量发展已经成为教育界的共识，但在实践层面不少人对教育高质量发展的政策内涵和实践路径还不是非常清楚，甚至一定程度上出现“口号化”“标签化”或“泛化”的问题，亟待从理论和实践上加以澄清。</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一、教育高质量发展的政策内涵</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到底什么是教育高质量发展，到目前为止，教育学界还未形成统一认识。从该概念的来源看，教育高质量发展是来源于经济高质量发展。因此，把握教育高质量发展的政策内涵，还要回到经济领域“高质量发展”这个上位概念原意上。</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高质量发展是党的十九大在研究和部署经济工作时提出的一个重要概念，从其性质来看，是一个具有质的要求的发展阶段概念。2017年，习近平总书记在党的十九大报告中指出，“我国经济已由高速增长阶段转向高质量发展阶段，正处在转变发展方式、优化经济结构、转换增长动力的攻关期”，明确把“高质量发展阶段”与“高速增长阶段”相区别。2020年，党的十九届五中全会通过的《中共中央关于制定国民经济和社会发展第十四个五年规划和二〇三五年远景目标的建议》中，明确以“推动高质量发展”作为“十四五”期间经济社会发展的主题。习近平总书记就该建议向全会所作的说明中指出，“‘十四五’时期经济社会发展要以推动高质量发展为主题，这是根据我国发展阶段、发展环境、发展条件变化作出的科学判断。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这段重要论述对推进高质量发展的根据、指导理念、路径、要求、目的和价值追求作了清晰阐述。在说明中，习近平总书记强调指出，“经济、社会、文化、生态等各领域都要体现高质量发展的要求”，高质量发展概念的适用范围进一步扩大。党的二十大报告再次指出，“完整、准确、全面贯彻新发展理念，着力推动高质量发展”，并且把“实现高质量发展”看作中国式现代化的本质要求之一，提出“高质量发展是全面建设社会主义现代化国家的首要任务”，这是对党的十九大以来高质量发展认识的进一步深化。</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根据刘鹤在《必须实现高质量发展》一文中的阐释，高质量发展是我们党在推动经济建设不断向高级形态迈进过程中形成的政策主张。他提出：“高质量发展就是体现新发展理念的发展，必须坚持创新、协调、绿色、开放、共享发展相统一。”具体而言，他认为高质量发展是以人民为中心的发展、是宏观经济稳定性增强的发展、微观基础是富有竞争力的企业、是创新驱动的发展、是坚持市场化法治化国际化的发展、是生态优先绿色发展。这六个特征，分别从发展的价值立场、发展的可持续性（韧性）、发展的主体、发展的动能、发展的环境以及发展的生态特征等方面阐明了高质量发展的基本特征。在此意义上，我们可以将高质量发展理解为“体现或符合新发展理念要求的发展阶段”，其根本任务是解决原有发展阶段中所存在的一些突出问题和矛盾，实现经济社会发展的质量变革、效率变革和动力变革。</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基于上述分析可以认为，教育高质量发展的政策内涵与经济高质量发展有共同之处，那就是体现和符合“创新”“协调”“绿色”“开放”“共享”新发展理念的教育发展阶段。教育高质量发展的政策内涵也有其特殊性，这是由教育高质量发展所要实现的目的、解决的矛盾以及发展方式的特殊性决定的。“创新”是从教育发展的动力上来说的，强调教育发展必须回应新挑战、满足新要求、凝聚新动能、焕发新活力。“协调”是从教育发展过程中目标、主体、体制、机制、行动等方面的关系而言的，强调教育发展要增强系统性、协同性和整体性。近年来中央在部署教育发展改革任务时，经常会用“顶层设计”“一体化”“协同”“融合”这些词汇，鲜明体现了协同发展的思想。“绿色”是从教育发展如何回应可持续发展和低碳社会建设要求而言的，包括教育自身的可持续以及教育发展服务于生态文明建设两个方面。“开放”则是从教育发展的本土性与国际性关系而言的，强调教育发展既要扎根中国大地，增强人才自主培养能力，又要学习借鉴国际上优秀的理念、政策和经验，同时也要增强参与全球教育治理的能力。“共享”是从教育发展的价值取向而言的，强调坚持以人民为中心发展教育的理念，促进教育公平，提高教育质量，使教育发展更多惠及人民群众，办好人民满意的教育，为促进共同富裕作出贡献。</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基于上述理解我们认为，不可简单地将“教育高质量发展”理解为“高质量的教育”，或者“追求教育的高质量”。“高质量的教育”“追求教育的高质量”主要还是从教育结果方面来理解，而“教育高质量发展”虽然不排斥教育结果方面的“高质量”，但是却远远超出结果方面的“高质量”，涉及教育发展动力、机制、内容、环境以及价值取向等发展因素。教育高质量发展实际上是一种新的教育发展理论，它所阐明的核心问题是：什么是新时代好的、理想的、值得追求的教育发展模式。在此意义上，“教育高质量发展”不是一个静态的描述性词汇，而是一个动态的任务性词汇，为新时代教育发展提出了规定性要求。教育高质量发展不仅在发展阶段上区别于以往的教育发展阶段，而且在教育发展模式和教育质量观上也有别于以往的教育发展模式和质量观，是以往教育发展阶段、模式及质量观的升级或跃升。</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二、教育高质量发展与已有教育发展概念的关系</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从政策和实践层面看，在提出“教育高质量发展”这个政策概念之前，已经存在其他的教育发展概念，比如“教育优先发展”“教育跨越式发展”“教育内涵式发展”等。这些教育发展概念对于推动我国教育事业发展都起到过积极作用，有的还在继续指导着我国教育事业发展。厘清教育高质量发展与这些相关概念之间的关系，对于准确把握教育高质量发展的政策内涵和实践要求有重要意义。</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教育优先发展是比较早出现的一个教育发展概念。20世纪70年代中期，邓小平分管教育和科技的时候，就对教育、科技工作与现代化建设之间的关系作出过深刻论述，认为实现现代化，科技是关键，教育是基础，抓科技必须同时抓教育。基于这样的认识，邓小平提出“我们要千方百计，在别的方面忍耐一些，甚至于牺牲一点速度，把教育问题解决好”。这可能是最早的教育优先发展思想。2002年，党的十六大报告提出了教育“必须摆在优先发展的战略地位”，教育优先发展正式成为教育发展的战略性安排。从内涵来说，教育优先发展包括几层意思：首先是思想上要将发展教育事业作为发展经济社会各项事业的一项先导性、基础性和战略性工作来抓；其次是在财政投入上，要优先保障教育事业发展的资源需求；再次是在教育规划上，要考虑经济社会发展的未来需求，超前布局。从概念层级来说，教育优先发展是战略性概念，主要用来规范和引导教育事业发展与其他经济社会发展事业之间的关系，对于改革开放以来我国教育事业的发展具有高位指导作用。党的二十大报告继续强调坚持教育优先发展的战略，体现了党实施教育优先发展战略的一致性、坚持性和新时代教育强国建设的客观要求。</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教育跨越式发展是近20年来我国教育发展过程中产生的一个重要概念，对于各个层面和各地教育事业发展也起到了积极推动作用。从这个概念出现的时间来看，最早出现在2000年左右。从其来源来说，这个概念也是从其他社会领域跨越式发展政策中借鉴过来的。与教育优先发展不同，教育跨越式发展不是从教育事业发展与其他经济社会发展事业的关系来说的，而是从教育发展自身而言的，尤其是从教育发展的速度、阶段和目标实现角度而言的。内涵上，教育跨越式发展是指通过一种政策安排、主观努力、路径选择或资源配置等，使得某项教育事业在短时期内得到快速发展、跨越惯常的某个发展阶段、达到比较高的目标或水平。虽然从党和国家层级的教育政策文件来看，并未出现教育跨越式发展的政策术语，但是在各地、各部门2000年之后的教育政策文件中，时常可以看到教育跨越式发展的政策主张。</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教育内涵式发展是与教育外延式发展相对应的一个教育发展概念。通常，教育的外延式发展用来指以量的增长、规模的扩大或机会的增加为目的的教育发展模式；教育内涵式发展则用来指称一种以教育规模约束、效益提高、结构优化、质量提升为目的的教育发展模式。教育内涵式发展与外延式发展概念的使用最早见于高等教育领域，后来也逐渐扩大到基础教育、职业教育、成人教育等诸领域。党的十八大以来，促进高等教育内涵式发展成为我国高等教育发展的根本任务。有研究者认为，当前我国教育事业发展正处在从外延式发展转向内涵式发展的过程中，外延式发展解决了“有学上”的问题，内涵式发展的任务就是要解决“上好学”的问题。此外，也有研究者认为，内涵式发展除了更加注重教育规模约束、效益提高、结构优化、质量提升外，更重要的是强调教育发展要“以内涵为则”，即要符合教育自身发展的规律、学生身心成长的规律和教育教学的规律。</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在教育发展的已有概念谱系中，教育高质量发展究竟处于什么位置？首先可以肯定的是，就教育优先发展与教育高质量发展关系而言，教育优先发展是教育高质量发展的一个上位概念，教育高质量发展是一个下位概念。坚持教育优先发展战略，是推动教育高质量发展的一个必要条件；推动教育高质量发展，也是新时代落实教育优先发展战略的新任务新要求。其次，就教育高质量发展与教育跨越式发展关系而言，两者之间的差别还是比较显著的。教育高质量发展毫无疑问不会去单纯追求发展的高速度，而是着重在提升发展质量和品质上下功夫。虽然不能否认教育跨越式发展在推动我国教育发展过程中所起到的历史性作用，但在教育高质量发展的新阶段，教育跨越式发展作为一种主要发展模式已经完成了它的历史使命。再次，就教育高质量发展与内涵式发展之间关系而言，一方面，教育高质量发展一定要走内涵式发展的道路，以内涵式发展理念为指引；另一方面，教育高质量发展进一步丰富了教育内涵式发展的本质认识和实践样态，体现了新时代中国教育现代化的本质要求，标志着教育内涵式发展进入了新阶段。从以上分析来看，教育高质量发展与以上几个重要的教育发展概念之间不是一种简单的相互排斥关系，而是一种相辅相成的关系，历史地构成并不断丰富、深化着改革开放以来党的教育发展理论与实践。</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三、推进教育高质量发展的实践路径</w:t>
      </w:r>
    </w:p>
    <w:p>
      <w:pPr>
        <w:widowControl/>
        <w:shd w:val="clear" w:color="auto" w:fill="FFFFFF"/>
        <w:spacing w:line="360" w:lineRule="auto"/>
        <w:ind w:firstLine="560" w:firstLineChars="200"/>
        <w:jc w:val="left"/>
        <w:rPr>
          <w:rFonts w:ascii="仿宋" w:hAnsi="仿宋" w:cs="Arial"/>
          <w:kern w:val="0"/>
          <w:szCs w:val="27"/>
        </w:rPr>
      </w:pPr>
      <w:r>
        <w:rPr>
          <w:rFonts w:ascii="仿宋" w:hAnsi="仿宋" w:cs="Arial"/>
          <w:kern w:val="0"/>
          <w:szCs w:val="27"/>
        </w:rPr>
        <w:t>如前所述，教育高质量发展是我国教育事业发展进入新时代之后，党和国家提出来的一种新的教育发展概念。它是以新发展观为指导，不仅意味着教育活动（结果）的高质量，而且意味着教育发展的高质量，本质上是一种新的教育发展观、一种新的教育发展模式和新的教育发展阶段。根据对上述教育高质量发展政策内涵的理解，推进我国教育事业高质量发展，实践上必须坚持从以下七个方面入手。</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第一，坚持党对教育事业的全面领导。</w:t>
      </w:r>
      <w:r>
        <w:rPr>
          <w:rFonts w:ascii="仿宋" w:hAnsi="仿宋" w:cs="Arial"/>
          <w:kern w:val="0"/>
          <w:szCs w:val="27"/>
        </w:rPr>
        <w:t>教育高质量发展是中国特色社会主义进入新时代之后，党和国家基于加快实现两个一百年奋斗目标、从全面推进经济社会高质量发展的客观需要出发对教育事业发展提出的新需求新任务新部署，因此必须坚持和加强党对教育事业的全面领导，以习近平新时代中国特色社会主义思想为指导，坚持为党育人、为国育才，全面贯彻党的教育方针，落实立德树人根本任务，持续实施教育优先发展战略，走内涵式发展道路，加强教育事业发展的顶层设计、统筹谋划、组织实施和政策保障，在教育领域完整、准确、全面贯彻新发展理念，实现教育发展领域的质量变革、动力变革、效率变革，着力开创教育事业发展新局面，以中国教育现代化加快推进教育强国建设。</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第二，坚持走创新发展之路。</w:t>
      </w:r>
      <w:r>
        <w:rPr>
          <w:rFonts w:ascii="仿宋" w:hAnsi="仿宋" w:cs="Arial"/>
          <w:kern w:val="0"/>
          <w:szCs w:val="27"/>
        </w:rPr>
        <w:t>党的二十大报告明确提出创新驱动发展战略，认为全面推进社会主义现代化国家建设，必须坚持科技是第一生产力、人才是第一资源、创新是第一动力，深入实施科教兴国战略、人才强国战略、创新驱动发展战略，开辟发展新领域新赛道，不断塑造发展新动能新优势。国家建设如此，教育事业发展也应这样。面对新形势新挑战新任务，教育系统要秉持科学的态度和追求真理的精神，坚持以马克思主义为指导，顺应时代发展和教育发展大势，深入研究新情况新问题，着力破解长期以来制约教育发展的深层次体制机制障碍，不断彰显中国特色社会主义教育发展的制度优势，不断增强教育事业内涵式发展的动力和活力，更好地把我国制度优势转化为推进教育事业发展的强大动能和显著优势。</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第三，坚持走协调发展之路。</w:t>
      </w:r>
      <w:r>
        <w:rPr>
          <w:rFonts w:ascii="仿宋" w:hAnsi="仿宋" w:cs="Arial"/>
          <w:kern w:val="0"/>
          <w:szCs w:val="27"/>
        </w:rPr>
        <w:t>教育事业是一个开放的巨型系统，教育事业的发展不可能在一个封闭的条件下进行，必须与其他经济社会发展统筹安排、协同推进。既要“按照教育规律办教育”，也要“跳出教育看教育”，这是我国改革开放以来教育事业发展的一个基本经验。党的二十大报告有关教育、科技、人才工作与整个社会主义现代化国家建设关系的新认识以及对于教育强国、科技强国和人才强国建设内在关系的新认识，深刻体现了党对教育、科技、人才工作协调发展的新思考新部署。具体到教育系统内部，党的二十大也对各级各类教育事业协调发展作出了新规划新要求，提出了加快义务教育优质均衡发展和城乡一体化，优化区域教育资源配置，统筹职业教育、高等教育、继续教育协同创新，推进职普融通、产教融合、科教融汇等政策主张，不断强化教育事业发展的整体思维、系统思维和协同思维，打通各级各类教育之间的节点，不断完善高质量教育体系。</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第四，坚持走绿色发展之路。</w:t>
      </w:r>
      <w:r>
        <w:rPr>
          <w:rFonts w:ascii="仿宋" w:hAnsi="仿宋" w:cs="Arial"/>
          <w:kern w:val="0"/>
          <w:szCs w:val="27"/>
        </w:rPr>
        <w:t>党的十八大以来，习近平总书记统筹把握中华民族伟大复兴战略全局和世界百年未有之大变局，亲自擘画生态文明建设，将生态文明建设纳入“五位一体”总体布局，倡导并践行绿色发展观。党的二十大更是明确提出，推动绿色发展，促进人与自然和谐共生；加快发展方式绿色转型，推动经济社会发展绿色化、低碳化，并且认为这是实现高质量发展的关键环节。作为经济社会发展的基础性、战略性工程，教育系统一方面自身需要体现绿色发展的理念，把绿色化、低碳化作为教育工作的一个新价值维度，节约资源，提高效能，扩大绿色能源使用，推动中小学校和幼儿园绿色转型；另一方面，也是更重要的方面，教育系统亟待将绿色发展、碳中和、碳达峰、人与自然命运共同体等理念在一切学习者中间传播，系统开展可持续发展教育，培育具有生态敏感性、绿色发展责任感和低碳生活习惯的一代新人。</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第五，坚持走开放发展之路。</w:t>
      </w:r>
      <w:r>
        <w:rPr>
          <w:rFonts w:ascii="仿宋" w:hAnsi="仿宋" w:cs="Arial"/>
          <w:kern w:val="0"/>
          <w:szCs w:val="27"/>
        </w:rPr>
        <w:t>教育事业的发展，既有本土的特征，又有世界共同的规律。不同教育体系、教育文化之间的交流互鉴，是一个国家教育发展保持活力和竞争力的关键。这是近百年来中国教育现代化的一条基本经验，也是全球教育创新的一条基本经验。在新的时代背景下，推进我国教育高质量发展，需要继续走开放发展之路，在开放交流、合作共享中学习借鉴别国先进的理念、政策和实践经验，同时不断提高人才自主培养能力，向世界讲好教育现代化和教育强国建设的中国故事，不断提高参与全球教育治理的水平和能力，促进人文交流，为构建人类文明新形态作出中国教育界的贡献。</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第六，坚持走共享发展之路。</w:t>
      </w:r>
      <w:r>
        <w:rPr>
          <w:rFonts w:ascii="仿宋" w:hAnsi="仿宋" w:cs="Arial"/>
          <w:kern w:val="0"/>
          <w:szCs w:val="27"/>
        </w:rPr>
        <w:t>共享发展是新发展理念的一个核心组成部分，是坚持以人民为中心发展理念的具体和形象表达。共享发展的核心要义是要实现一切发展为了人民、一切发展依靠人民、一切发展成果由人民共享的发展理念，让中国式现代化建设成果更多更公平惠及全体人民。推进教育高质量发展，必须坚持走共享发展之路，坚持社会主义办学方向，把解决人民群众教育领域急难愁盼问题、持续推进教育优质均衡和一体化发展、不断完善面向人人的终身教育体系和学习型社会作为教育事业发展的重中之重抓紧抓好，不断提高人民群众的教育获得感和满意度，促进全体人民全面发展和美好幸福生活的实现。</w:t>
      </w:r>
    </w:p>
    <w:p>
      <w:pPr>
        <w:widowControl/>
        <w:shd w:val="clear" w:color="auto" w:fill="FFFFFF"/>
        <w:spacing w:line="360" w:lineRule="auto"/>
        <w:ind w:firstLine="562" w:firstLineChars="200"/>
        <w:jc w:val="left"/>
        <w:rPr>
          <w:rFonts w:ascii="仿宋" w:hAnsi="仿宋" w:cs="Arial"/>
          <w:kern w:val="0"/>
          <w:szCs w:val="27"/>
        </w:rPr>
      </w:pPr>
      <w:r>
        <w:rPr>
          <w:rFonts w:ascii="仿宋" w:hAnsi="仿宋" w:cs="Arial"/>
          <w:b/>
          <w:bCs/>
          <w:kern w:val="0"/>
          <w:szCs w:val="27"/>
        </w:rPr>
        <w:t>第七，坚持走团结奋斗之路。</w:t>
      </w:r>
      <w:r>
        <w:rPr>
          <w:rFonts w:ascii="仿宋" w:hAnsi="仿宋" w:cs="Arial"/>
          <w:kern w:val="0"/>
          <w:szCs w:val="27"/>
        </w:rPr>
        <w:t>教育是集体的事业、全社会的事业。办好教育不仅有赖于教育系统师生员工的奋发努力，也依赖于全社会的大力支持。推进教育高质量发展，同样也必须发挥集体的力量、社会的力量，走团结奋斗的道路。习近平总书记在党的二十大报告中，27次谈到“团结”，7次谈到“团结奋斗”。团结奋斗，不仅是全面建设社会主义现代化国家的重要命题——“团结奋斗是中国人民创造历史伟业的必由之路”，而且在党的二十大主题中强调——“高举中国特色社会主义伟大旗帜，全面贯彻新时代中国特色社会主义思想，弘扬伟大建党精神，自信自强、守正创新，踔厉奋发、勇毅前行，为全面建设社会主义现代化国家、全面推进中华民族伟大复兴而团结奋斗”，甚至党的二十大报告标题也强调——“高举中国特色社会主义伟大旗帜 为全面建设社会主义现代化国家而团结奋斗”。这些充分说明团结奋斗在全面建设社会主义现代化国家、实现第二个百年奋斗目标、全面推进中华民族伟大复兴历史伟业进程中的极端重要性。推进教育事业高质量发展，同样也需要团结奋斗的精神，通过教育系统内部师生员工的团结奋斗以及教育界与政府部门、企事业单位、各种相关社会组织以及社会公众的团结奋斗，汇聚实现教育高质量发展和教育强国建设的新动能。</w:t>
      </w:r>
    </w:p>
    <w:p>
      <w:pPr>
        <w:widowControl/>
        <w:shd w:val="clear" w:color="auto" w:fill="FFFFFF"/>
        <w:spacing w:line="360" w:lineRule="auto"/>
        <w:ind w:firstLine="560" w:firstLineChars="200"/>
        <w:jc w:val="left"/>
        <w:rPr>
          <w:rFonts w:hint="eastAsia" w:ascii="仿宋" w:hAnsi="仿宋" w:cs="Arial"/>
          <w:kern w:val="0"/>
          <w:szCs w:val="27"/>
        </w:rPr>
      </w:pPr>
    </w:p>
    <w:p>
      <w:pPr>
        <w:pStyle w:val="4"/>
        <w:spacing w:before="0" w:line="360" w:lineRule="auto"/>
      </w:pPr>
      <w:r>
        <w:rPr>
          <w:rFonts w:hint="eastAsia"/>
        </w:rPr>
        <w:t>——</w:t>
      </w:r>
      <w:r>
        <w:t>《人民教育》2022年第23期（石中英 作者系清华大学教育研究院院长、教授）</w:t>
      </w:r>
    </w:p>
    <w:p>
      <w:pPr>
        <w:widowControl/>
        <w:spacing w:line="360" w:lineRule="auto"/>
        <w:jc w:val="left"/>
        <w:rPr>
          <w:rFonts w:eastAsiaTheme="minorEastAsia"/>
          <w:bCs/>
          <w:sz w:val="21"/>
          <w:szCs w:val="32"/>
        </w:rPr>
      </w:pPr>
      <w:r>
        <w:br w:type="page"/>
      </w:r>
    </w:p>
    <w:p>
      <w:pPr>
        <w:pStyle w:val="12"/>
        <w:shd w:val="clear" w:color="auto" w:fill="FFFFFF"/>
        <w:spacing w:before="0" w:beforeAutospacing="0" w:after="0" w:afterAutospacing="0" w:line="360" w:lineRule="auto"/>
        <w:jc w:val="center"/>
        <w:rPr>
          <w:rStyle w:val="15"/>
          <w:rFonts w:ascii="黑体" w:hAnsi="黑体" w:eastAsia="黑体"/>
          <w:b w:val="0"/>
          <w:sz w:val="32"/>
          <w:szCs w:val="32"/>
        </w:rPr>
      </w:pPr>
      <w:r>
        <w:rPr>
          <w:rStyle w:val="15"/>
          <w:rFonts w:hint="eastAsia" w:ascii="黑体" w:hAnsi="黑体" w:eastAsia="黑体"/>
          <w:b w:val="0"/>
          <w:sz w:val="32"/>
          <w:szCs w:val="32"/>
        </w:rPr>
        <w:t>信息化赋能高等教育高质量发展</w:t>
      </w:r>
    </w:p>
    <w:p>
      <w:pPr>
        <w:pStyle w:val="12"/>
        <w:shd w:val="clear" w:color="auto" w:fill="FFFFFF"/>
        <w:spacing w:before="0" w:beforeAutospacing="0" w:after="0" w:afterAutospacing="0" w:line="360" w:lineRule="auto"/>
        <w:jc w:val="center"/>
        <w:rPr>
          <w:rFonts w:hint="eastAsia" w:ascii="黑体" w:hAnsi="黑体" w:eastAsia="黑体"/>
          <w:b/>
          <w:sz w:val="28"/>
          <w:szCs w:val="32"/>
        </w:rPr>
      </w:pP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十四五”开局之年，我国开启了全面建设社会主义现代化强国新征程。高等教育普及化深入发展，高质量高等教育体系加速构建。立足新发展阶段、贯彻新发展理念、服务构建新发展格局，高等教育面临前所未有的机遇和挑战。特别是随着第四次工业革命加速演进，以人工智能、大数据、5G等为代表的新一代信息技术，正在广泛深入地推动高等教育的创新和发展。下面，结合信息化与高等教育高质量发展，我谈几点认识，与大家一起交流。</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Style w:val="15"/>
          <w:rFonts w:hint="eastAsia" w:ascii="仿宋" w:hAnsi="仿宋" w:eastAsia="仿宋"/>
          <w:sz w:val="28"/>
          <w:szCs w:val="27"/>
        </w:rPr>
        <w:t>一、深刻认识高等教育高质量发展的时代要求</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前不久，习近平总书记在清华大学考察时指出，“党和国家事业发展对高等教育的需要，对科学知识和优秀人才的需要，比以往任何时候都更为迫切”。高等教育“要把发展科技第一生产力、培养人才第一资源、增强创新第一动力更好结合起来”。当前，加快构建高质量教育体系，推进高等教育高质量发展，建设高等教育强国，更好服务党和国家事业发展，是高等教育的时代使命和重大任务。</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从“两个百年”的战略目标看，建设社会主义现代化强国必须铸牢高等教育高质量发展的根基。习近平总书记强调，“我国高等教育要立足中华民族伟大复兴战略全局和世界百年未有之大变局，心怀“国之大者”，把握大势，敢于担当，善于作为，为服务国家富强、民族复兴、人民幸福贡献力量。”党的十九届五中全会明确提出，到2035年基本实现社会主义现代化，建成教育强国，标志着我国教育进入了全面提质创新的新的发展时代。我们要聚焦高质量发展这一核心任务，面向世界科技前沿、面向经济主战场、面向国家重大需求、面向人民生命健康，发挥高等教育的支撑和引领作用，提升高等教育服务经济社会发展的契合度、服务国家重大战略需求的贡献度和人民群众的满意度、获得感。</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从高等教育发展的一般进程看，普及化阶段迫切需要转换发展方式，实现高质量发展。2020年我国高等教育毛入学率已到达54.4%，高等教育普及化程度不断提升。新的发展阶段，必须由如何做大转向如何做强，从发展模式、体制机制、结构类型、评价方式、内在活力、保障措施等方面，系统谋划高等教育强国之路，实现规模足够大、结构足够优、体制足够活、类型足够全、质量足够高、效益足够好，促进高等教育水平整体提升。</w:t>
      </w:r>
    </w:p>
    <w:p>
      <w:pPr>
        <w:pStyle w:val="12"/>
        <w:shd w:val="clear" w:color="auto" w:fill="FFFFFF"/>
        <w:spacing w:before="0" w:beforeAutospacing="0" w:after="0" w:afterAutospacing="0" w:line="360" w:lineRule="auto"/>
        <w:ind w:firstLine="480"/>
        <w:jc w:val="both"/>
        <w:rPr>
          <w:rFonts w:ascii="仿宋" w:hAnsi="仿宋" w:eastAsia="仿宋"/>
          <w:sz w:val="28"/>
          <w:szCs w:val="27"/>
        </w:rPr>
      </w:pPr>
      <w:r>
        <w:rPr>
          <w:rFonts w:hint="eastAsia" w:ascii="仿宋" w:hAnsi="仿宋" w:eastAsia="仿宋"/>
          <w:sz w:val="28"/>
          <w:szCs w:val="27"/>
        </w:rPr>
        <w:t>从扩大高等教育对外开放、形成国际合作竞争新优势看，关键在加快高质量发展。当前，面对国家间的战略竞争，世界范围内的“人才战争”更加激烈，世界主要国家纷纷出台新的人才战略，通过打造高质量高等教育高地，努力赢得未来国际竞争的主动权。我们应该清醒的看到，我国是教育大国，但还不是教育强国，也不是高等教育强国，我国高等教育与世界发达国家之间还存在一定的差距。我们仍处在一个“将强未强、要强还不强”的阶段，建设高等教育强国任重道远。我国要真正成为世界强国，就必须加快高等教育创新，以更大的勇气、更大的魄力、更大的智慧，探索高等教育新理念、新标准、新技术、新模式，实现未来高等教育的超越。我们要有这样的认识，对我国高等教育既不能盲目自信，也不能妄自菲薄，而是要在辩证认识历史与现实，成绩与问题的基础上，客观理性地建立高等教育自信，始终保持强烈的忧患意识、危机意识和责任意识。</w:t>
      </w:r>
    </w:p>
    <w:p>
      <w:pPr>
        <w:pStyle w:val="12"/>
        <w:shd w:val="clear" w:color="auto" w:fill="FFFFFF"/>
        <w:spacing w:before="0" w:beforeAutospacing="0" w:after="0" w:afterAutospacing="0" w:line="360" w:lineRule="auto"/>
        <w:ind w:firstLine="480"/>
        <w:jc w:val="both"/>
        <w:rPr>
          <w:rFonts w:hint="eastAsia" w:ascii="仿宋" w:hAnsi="仿宋" w:eastAsia="仿宋"/>
          <w:sz w:val="22"/>
          <w:szCs w:val="21"/>
        </w:rPr>
      </w:pP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Style w:val="15"/>
          <w:rFonts w:hint="eastAsia" w:ascii="仿宋" w:hAnsi="仿宋" w:eastAsia="仿宋"/>
          <w:sz w:val="28"/>
          <w:szCs w:val="27"/>
        </w:rPr>
        <w:t>二、全面把握信息化为高等教育高质量发展提供的时代机遇</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当今世界，正在经历一场更大范围、更深层次的科技革命和产业变革。互联网、大数据、人工智能等现代信息技术不断取得突破，在线教育蓬勃发展，特别是去年我国开展了世界最大规模的在线教学，开出1719万门次在线课程，35亿人次大学生参加在线学习，实现了停课不停学、不停教。现代信息技术的应用，将为高等教育高质量发展提供前景广阔的新机遇和强大持久的新动能。</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回溯历史，信息技术的每一次革新都会带来高等教育深刻变化。这次新冠肺炎疫情的蔓延和冲击，使5G、人工智能、远程教育等新技术、新业态实现更为明显的快速发展。我们要主动应变、化危为机，以科技创新和数字化变革催生新的发展动能，推动以学习者为中心的全新教育生态构建，为实现线上教育和线下教育深度融合提供强大的技术支撑。</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一是推动教学方式互动化、体验化。基于现代信息技术特性，一系列新技术新方法将在教学领域广泛普及，极大激发学生的想象力和创造力，促进学生对知识的全面理解和掌握。AR/VR全息技术的应用有了更多可能，稳定输出的高清直播将全方位呈现教学活动，可以实现身临其境的沉浸式课堂体验。人工智能应用场景将进一步深化，其营造的智能环境将全方位增强学生的学习认知。远程教育和慕课的体验性、互动性将大幅提升，对于教学参与者和教学过程的感知和反馈将更加深刻。</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二是推动培养模式多样化、特色化。在信息化进入大规模普及阶段，人才培养模式已经发生重大转变。学习数据的大规模、高速率、全过程传输反馈成为可能，传统网络和技术环境下学习资源供给千人一面的情况已被打破。教育环境更加智慧化，无处不在的通信网络和传感设备打通了课内外数据壁垒，促进了线上线下课程的无缝融合。教育资源主动适应个体的特定需求，全面实时的信息感知和数据传输带来了学习场景和特征的精准分析，主动为学生营造学习环境、规划学习路径、推送适应性的学习资源，实现了从“人找信息”到“信息找人”的转换。</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三是推动教育资源公平化、一体化。现代信息技术优势突破时间、空间、内容、媒介的限制，为解决高等教育领域的技术性难题提供有效方案：它增进了教育服务的全面共享，通过优质的教育信息数据高速汇聚和跨空间传输，有助于教育资源的实时共享和互联互通；它增强了教育服务的协同功能，通过将种类繁多的设备、终端、系统连接起来，有助于教育信息的一体化交互和集成协作；它优化了教育服务的调节功能，实现教育机会和资源的均等供给，有助于解决我国教育发展不平衡的问题。</w:t>
      </w:r>
    </w:p>
    <w:p>
      <w:pPr>
        <w:pStyle w:val="12"/>
        <w:shd w:val="clear" w:color="auto" w:fill="FFFFFF"/>
        <w:spacing w:before="0" w:beforeAutospacing="0" w:after="0" w:afterAutospacing="0" w:line="360" w:lineRule="auto"/>
        <w:ind w:firstLine="480"/>
        <w:jc w:val="both"/>
        <w:rPr>
          <w:rFonts w:ascii="仿宋" w:hAnsi="仿宋" w:eastAsia="仿宋"/>
          <w:sz w:val="28"/>
          <w:szCs w:val="27"/>
        </w:rPr>
      </w:pPr>
      <w:r>
        <w:rPr>
          <w:rFonts w:hint="eastAsia" w:ascii="仿宋" w:hAnsi="仿宋" w:eastAsia="仿宋"/>
          <w:sz w:val="28"/>
          <w:szCs w:val="27"/>
        </w:rPr>
        <w:t>四是推动教育生态网格化、智能化。信息技术的高速发展将推动教育生态的融通互联和智慧涵盖，极大提升教育的整体协作能力，信息数据的无阻碍、高可靠传输处理，进而带动各类教育提供便利、快捷、高效、智能的服务；推进了各类教育的智能协同，通过利用现代信息技术，有助于实现教育管理、教学培训、教育服务等业务的特定需求和智能管控；重构了业务流程，信息化环境下人与人、人与物、物与物的互联构建，有助于推进教育体系业务流程的高效整合和智慧化转型。</w:t>
      </w:r>
    </w:p>
    <w:p>
      <w:pPr>
        <w:pStyle w:val="12"/>
        <w:shd w:val="clear" w:color="auto" w:fill="FFFFFF"/>
        <w:spacing w:before="0" w:beforeAutospacing="0" w:after="0" w:afterAutospacing="0" w:line="360" w:lineRule="auto"/>
        <w:ind w:firstLine="480"/>
        <w:jc w:val="both"/>
        <w:rPr>
          <w:rFonts w:ascii="仿宋" w:hAnsi="仿宋" w:eastAsia="仿宋"/>
          <w:sz w:val="28"/>
          <w:szCs w:val="27"/>
        </w:rPr>
      </w:pPr>
    </w:p>
    <w:p>
      <w:pPr>
        <w:pStyle w:val="12"/>
        <w:shd w:val="clear" w:color="auto" w:fill="FFFFFF"/>
        <w:spacing w:before="0" w:beforeAutospacing="0" w:after="0" w:afterAutospacing="0" w:line="360" w:lineRule="auto"/>
        <w:ind w:firstLine="480"/>
        <w:jc w:val="both"/>
        <w:rPr>
          <w:rFonts w:hint="eastAsia" w:ascii="仿宋" w:hAnsi="仿宋" w:eastAsia="仿宋"/>
          <w:sz w:val="22"/>
          <w:szCs w:val="21"/>
        </w:rPr>
      </w:pP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Style w:val="15"/>
          <w:rFonts w:hint="eastAsia" w:ascii="仿宋" w:hAnsi="仿宋" w:eastAsia="仿宋"/>
          <w:sz w:val="28"/>
          <w:szCs w:val="27"/>
        </w:rPr>
        <w:t>三、大力推进信息化时代高等教育高质量发展</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创新点亮教育，科技引领未来。面对挑战与机遇并存的信息化时代，我们要牢牢把握现代信息技术优势特点，赋能智慧教育创新发展，支撑和引领教育信息化，从以下方面努力推动高等教育高质量发展。</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一是转变教育理念。只有现代的、科学的教育理念，才能推动高等教育的高质量发展，才能培养担当民族复兴大任的时代新人。为此，要积极推进信息化时代下教育理念的深刻变革，构建以学习者为中心的教育生态。一方面，要转变知识传授模式。通过信息化手段强化对教育环境的智能构建和对教育过程的全方位感知，突破以教育者为中心的传统教育理念边界限制，破除教育者对知识的垄断，引导教育理念向认知建构转变。另一方面，要构建泛在学习环境。利用信息技术在突破时空、快速传播、手段丰富等方面优势，跳出传统教育实现方式的局限性，增强教育理念功能在纵横两个维度的拓展延伸，实现全民终身学习。特别是，要推动个性定制化精准教育。依托新兴信息技术，增强对教育数据信息的立体感知和无缝流通，提升个体的精准分析能力，实现优质教育资源的智能获取和个性化供给。</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二是加强学科和专业建设。信息技术对各行业领域的革新将促生相关学科专业的优化转变，并带动新兴学科专业的衍生发展，强化信息技术对新时代学科专业建设的深入赋能与高度参与。首先，要促进学科专业建设与人才培养目标相适应。借助信息技术的优势，不断优化学科专业与人才培养的匹配度，满足人才培养的个性化需求和面向未来的适应性。其次，要促进学科专业建设与经济社会发展需求相结合。充分挖掘信息技术对制造、交通、医疗、公共服务等垂直行业及人工智能、虚拟现实、大数据等关联技术的支撑辐射作用，并深度融入学科专业建设全过程。第三，要促进学科专业之间的跨界融合。围绕信息技术及其相关群体技术布局和建设一批新兴学科专业，打破学科壁垒，推动学科专业深度交叉，建立学科专业发展新的增长极。</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三是深化教育教学改革创新。教育教学改革是人才培养机制改革的核心，要以信息化建设为牵引深化教育教学改革创新，提高人才培养质量。要在三个方面下功夫：着力推动教学内容的改革，立足信息化智能互联环境的提供，不断进行知识更新迭代，使高校教学内容充分反映学科专业研究新进展、相关实践新经验、人的全面发展新需要。着力推动教学方法的改革，发挥信息技术在营造沉浸式、跨区域、虚拟化教学环境方面的优势，鼓励采用参与式、讨论式、交互式的教学方法，促进教师丰富教学手段、提高教学效果。着力推动教学管理服务提升，加强信息技术在教学管理过程中的应用，建立更加灵活精准的教学管理服务体系，构建全方位、全过程、全天候的支撑保障体系。</w:t>
      </w:r>
    </w:p>
    <w:p>
      <w:pPr>
        <w:pStyle w:val="12"/>
        <w:shd w:val="clear" w:color="auto" w:fill="FFFFFF"/>
        <w:spacing w:before="0" w:beforeAutospacing="0" w:after="0" w:afterAutospacing="0" w:line="360" w:lineRule="auto"/>
        <w:ind w:firstLine="480"/>
        <w:jc w:val="both"/>
        <w:rPr>
          <w:rFonts w:ascii="仿宋" w:hAnsi="仿宋" w:eastAsia="仿宋"/>
          <w:sz w:val="22"/>
          <w:szCs w:val="21"/>
        </w:rPr>
      </w:pPr>
      <w:r>
        <w:rPr>
          <w:rFonts w:hint="eastAsia" w:ascii="仿宋" w:hAnsi="仿宋" w:eastAsia="仿宋"/>
          <w:sz w:val="28"/>
          <w:szCs w:val="27"/>
        </w:rPr>
        <w:t>四是推进教育治理体系和治理能力现代化。教育治理体系和治理能力现代化，是国家治理体系和治理能力的重要内容，也是新时代深化教育改革的重大命题。要借助现代信息技术优势，构建多元参与的教育治理新机制，形成多元主体、大规模意见交互，提升科学决策、民主决策水平，增强教育治理的多元性、参与性。要借助信息技术优势，强化教育公共服务能力，加强对现代信息技术无差别、低延时连接特性的运用和把握，破解教育管理服务存在的障碍。深化高等教育领域“放管服”改革，实现资源共享，让数据多跑路、师生少跑腿，增强人民群众幸福感获得感。要借助信息技术优势，提升高校办学治校水平，推进信息技术及其群体技术与教育教学融合，打造智慧化的工作、学习和生活一体化环境。强化数据的采集、处理、计算、共享能力，加强业务协同，促进流程再造和优化，提升办学治校水平。</w:t>
      </w:r>
    </w:p>
    <w:p>
      <w:pPr>
        <w:pStyle w:val="12"/>
        <w:shd w:val="clear" w:color="auto" w:fill="FFFFFF"/>
        <w:spacing w:before="0" w:beforeAutospacing="0" w:after="0" w:afterAutospacing="0" w:line="360" w:lineRule="auto"/>
        <w:ind w:firstLine="480"/>
        <w:jc w:val="both"/>
        <w:rPr>
          <w:rFonts w:ascii="仿宋" w:hAnsi="仿宋" w:eastAsia="仿宋"/>
          <w:sz w:val="28"/>
          <w:szCs w:val="27"/>
        </w:rPr>
      </w:pPr>
      <w:r>
        <w:rPr>
          <w:rFonts w:hint="eastAsia" w:ascii="仿宋" w:hAnsi="仿宋" w:eastAsia="仿宋"/>
          <w:sz w:val="28"/>
          <w:szCs w:val="27"/>
        </w:rPr>
        <w:t>同志们，信息技术加速演进，信息时代高等教育发展前景广阔。我们要抓住机遇、勇立潮头、主动作为，聚焦新时代对高等教育的新需求，强化以信息化赋能高等教育高质量发展，激发高等教育系统性变革的内生动力，加快构建高质量高等教育体系，为推进高等教育强国建设，建设中国特色社会主义现代化强国和实现中华民族伟大复兴作出新的更大贡献。</w:t>
      </w:r>
    </w:p>
    <w:p>
      <w:pPr>
        <w:pStyle w:val="12"/>
        <w:shd w:val="clear" w:color="auto" w:fill="FFFFFF"/>
        <w:spacing w:before="0" w:beforeAutospacing="0" w:after="0" w:afterAutospacing="0" w:line="360" w:lineRule="auto"/>
        <w:ind w:firstLine="480"/>
        <w:jc w:val="both"/>
        <w:rPr>
          <w:rFonts w:ascii="仿宋" w:hAnsi="仿宋" w:eastAsia="仿宋"/>
          <w:sz w:val="28"/>
          <w:szCs w:val="27"/>
        </w:rPr>
      </w:pPr>
    </w:p>
    <w:p>
      <w:pPr>
        <w:pStyle w:val="3"/>
        <w:spacing w:before="190" w:after="190" w:line="360" w:lineRule="auto"/>
        <w:rPr>
          <w:rFonts w:ascii="微软雅黑" w:hAnsi="微软雅黑" w:eastAsia="微软雅黑"/>
          <w:b w:val="0"/>
          <w:sz w:val="21"/>
          <w:szCs w:val="18"/>
        </w:rPr>
      </w:pPr>
      <w:r>
        <w:rPr>
          <w:rFonts w:hint="eastAsia" w:ascii="微软雅黑" w:hAnsi="微软雅黑" w:eastAsia="微软雅黑"/>
          <w:b w:val="0"/>
          <w:sz w:val="21"/>
          <w:szCs w:val="18"/>
        </w:rPr>
        <w:t>——中国高等教育学会    2021-05-08   （全国人大常委会委员、教科文卫委员会副主任委员，中国高等教育学会会长</w:t>
      </w:r>
      <w:r>
        <w:rPr>
          <w:rFonts w:ascii="微软雅黑" w:hAnsi="微软雅黑" w:eastAsia="微软雅黑"/>
          <w:b w:val="0"/>
          <w:sz w:val="21"/>
          <w:szCs w:val="18"/>
        </w:rPr>
        <w:t xml:space="preserve"> 杜玉波）</w:t>
      </w:r>
    </w:p>
    <w:p>
      <w:pPr>
        <w:widowControl/>
        <w:spacing w:line="360" w:lineRule="auto"/>
        <w:jc w:val="left"/>
        <w:rPr>
          <w:rFonts w:ascii="微软雅黑" w:hAnsi="微软雅黑" w:eastAsia="微软雅黑" w:cstheme="majorBidi"/>
          <w:bCs/>
          <w:sz w:val="21"/>
          <w:szCs w:val="18"/>
        </w:rPr>
      </w:pPr>
      <w:r>
        <w:rPr>
          <w:rFonts w:ascii="微软雅黑" w:hAnsi="微软雅黑" w:eastAsia="微软雅黑"/>
          <w:b/>
          <w:sz w:val="21"/>
          <w:szCs w:val="18"/>
        </w:rPr>
        <w:br w:type="page"/>
      </w:r>
    </w:p>
    <w:p>
      <w:pPr>
        <w:pStyle w:val="2"/>
      </w:pPr>
      <w:r>
        <w:rPr>
          <w:rFonts w:hint="eastAsia"/>
        </w:rPr>
        <w:t>构建高质量高等教育体系</w:t>
      </w:r>
    </w:p>
    <w:p>
      <w:pPr>
        <w:spacing w:line="360" w:lineRule="auto"/>
        <w:rPr>
          <w:szCs w:val="28"/>
        </w:rPr>
      </w:pPr>
      <w:r>
        <w:rPr>
          <w:rFonts w:hint="eastAsia"/>
          <w:szCs w:val="28"/>
        </w:rPr>
        <w:t>　　习近平总书记在考察清华大学时指出，“一个国家的高等教育体系需要有一流大学群体的有力支撑，一流大学群体的水平和质量决定了高等教育体系的水平和质量。”我国“十四五”规划和</w:t>
      </w:r>
      <w:r>
        <w:rPr>
          <w:szCs w:val="28"/>
        </w:rPr>
        <w:t>2035年远景目标纲要明确提出，到2035年我国将基本实现社会主义现代化，建成教育强国。“十四五”时期“建设高质量教育体系”，特别强调要“提高高等教育质量”。未来15年特别是这5年，是我国现代化建设的战略攻坚期，对实现中华民族伟大复兴影响深远。当前，世界百年未有之大变局和新冠肺炎疫情全球大流行交织影响，高等教育进入高质量发展阶段，如何构建高</w:t>
      </w:r>
      <w:r>
        <w:rPr>
          <w:rFonts w:hint="eastAsia"/>
          <w:szCs w:val="28"/>
        </w:rPr>
        <w:t>质量高等教育体系，以适应社会主义现代化国家建设需要，既是机遇也是挑战。我们要建设的高质量高等教育体系，从根本上讲，就是贯彻新发展理念、构建新发展格局需要的体系。那么，这个体系的根本指向、关键内容和重要发力点是哪些方面呢？</w:t>
      </w:r>
    </w:p>
    <w:p>
      <w:pPr>
        <w:pStyle w:val="3"/>
        <w:spacing w:before="190" w:after="190" w:line="360" w:lineRule="auto"/>
        <w:rPr>
          <w:szCs w:val="28"/>
        </w:rPr>
      </w:pPr>
      <w:r>
        <w:rPr>
          <w:rFonts w:hint="eastAsia"/>
          <w:szCs w:val="28"/>
        </w:rPr>
        <w:t>　　完善以立德树人为根本的协同育人体系</w:t>
      </w:r>
    </w:p>
    <w:p>
      <w:pPr>
        <w:spacing w:line="360" w:lineRule="auto"/>
        <w:rPr>
          <w:szCs w:val="28"/>
        </w:rPr>
      </w:pPr>
      <w:r>
        <w:rPr>
          <w:rFonts w:hint="eastAsia"/>
          <w:szCs w:val="28"/>
        </w:rPr>
        <w:t>　　教育是国之大计、党之大计。立德树人是贯穿其中的根本逻辑，深刻回答了“培养什么人、怎样培养人、为谁培养人”这一根本性问题。进入新时代，立德树人从“教育的根本任务”到“高校立身之本”再到“检验学校一切工作的根本标准”，充分反映了我们党的教育理论创新和实践探索的最新成果，充分说明了我们党对立德树人的认识前所未有，对立德树人的重视程度前所未有。我们落实立德树人根本任务，就是要全面贯彻党的教育方针，实现教育的“四为服务”价值追求，为中华民族伟大复兴提供人才支撑和智力保障。</w:t>
      </w:r>
    </w:p>
    <w:p>
      <w:pPr>
        <w:spacing w:line="360" w:lineRule="auto"/>
        <w:rPr>
          <w:szCs w:val="28"/>
        </w:rPr>
      </w:pPr>
      <w:r>
        <w:rPr>
          <w:rFonts w:hint="eastAsia"/>
          <w:szCs w:val="28"/>
        </w:rPr>
        <w:t>　　我们要从教育的三个维度来把握立德树人的内涵意义。这就是，立德树人揭示了教育的本质，体现了教育的规律，彰显了教育的根本价值。立德树人是一项系统工程，需要我们从三个层面畅通多方参与的协同育人体系。一是构建宏观育人体系，就是从教育整体而言，构建家庭、学校、社会协同育人体系。家庭教育、学校教育、社会教育是教育的三大支柱，缺一不可，我们要有这样的大教育观。二是构建中观育人体系，就是对学校教育而言，在德智体美劳五方面协同育人。在学校，立德树人无处不在、无时不有、无人不参与。要以课程育人、文化育人、心理育人等十大育人体系为基础，加强学校德智体美劳教育的整体性和系统性。三是构建微观育人体系，就是从个人施教而言，根据各项工作内在的育人元素和育人逻辑，从神形兼备、师生兼顾、内外兼修、德法兼治、软硬兼抓五个方面做起，使立德树人真正落到实处。</w:t>
      </w:r>
    </w:p>
    <w:p>
      <w:pPr>
        <w:pStyle w:val="3"/>
        <w:spacing w:before="190" w:after="190" w:line="360" w:lineRule="auto"/>
        <w:rPr>
          <w:szCs w:val="28"/>
        </w:rPr>
      </w:pPr>
      <w:r>
        <w:rPr>
          <w:rFonts w:hint="eastAsia"/>
          <w:szCs w:val="28"/>
        </w:rPr>
        <w:t>　　夯实以机制创新为重点的人才培养体系</w:t>
      </w:r>
    </w:p>
    <w:p>
      <w:pPr>
        <w:spacing w:line="360" w:lineRule="auto"/>
        <w:rPr>
          <w:szCs w:val="28"/>
        </w:rPr>
      </w:pPr>
      <w:r>
        <w:rPr>
          <w:rFonts w:hint="eastAsia"/>
          <w:szCs w:val="28"/>
        </w:rPr>
        <w:t>　　大学历经</w:t>
      </w:r>
      <w:r>
        <w:rPr>
          <w:szCs w:val="28"/>
        </w:rPr>
        <w:t>900余年的革故鼎新，人才培养作为其最核心的功能，始终未曾动摇。我们要扎根中国大地，办世界一流大学，培养德智体美劳全面发展的社会主义建设者和接班人。我们要遵循人才成长规律和教学规律，把知识传授、素质提升、能力培养和价值塑造融为一体。在推进高校实现高质量发展过程中，衡量一所高校的办学质量，不能仅仅从发展规模和项目量化上进行评价，更重要的是考量其在高水平人才培养和服务国家需求等方面的贡献。高校对于经济社会发展的最大贡献，不在于单纯发表多少篇科研论文，也不在于直接拉动经济增长的百分点，而在于人才的培养</w:t>
      </w:r>
      <w:r>
        <w:rPr>
          <w:rFonts w:hint="eastAsia"/>
          <w:szCs w:val="28"/>
        </w:rPr>
        <w:t>质量和水平，在于高校毕业生为国家和社会作出了多大的贡献。</w:t>
      </w:r>
    </w:p>
    <w:p>
      <w:pPr>
        <w:spacing w:line="360" w:lineRule="auto"/>
        <w:rPr>
          <w:szCs w:val="28"/>
        </w:rPr>
      </w:pPr>
      <w:r>
        <w:rPr>
          <w:rFonts w:hint="eastAsia"/>
          <w:szCs w:val="28"/>
        </w:rPr>
        <w:t>　　在人才培养问题上，体制机制不灵活、不畅通是束缚学生全面发展、个性塑造的根本原因。要以培养学生的爱国情怀、社会责任感、创新精神、实践能力为着力点，重点推进四个方面的改革。一是深化教育教学模式改革。在教育目标上，要更加注重“导向”；在教学内容上，要更加注重“更新”；在教学方法上，要更加注重“互动”；在教学管理上，要更加体现“灵活”。二是深化协同育人机制改革。进一步推动高校与社会力量的协同，把社会资源转化为学校的发展资源和育人资源，实现科教结合、产教融合，促进资源共享、协同育人。三是深化创新创业教育改革。创新创业教育应该是全方位的教育过程，其功能在于挖掘学生创新创业潜力，激发其创新创业兴趣，点燃其创新创业热情，提升其创新创业能力。要将创新创业教育与价值观教育紧密结合，与专业教育紧密结合，与推进产业迭代升级紧密结合，与助力教育开放紧密结合。四是深化质量保障机制改革。着力构建约束激励机制、经费投入机制、教学水平长效提升机制以及教学质量评价机制。</w:t>
      </w:r>
    </w:p>
    <w:p>
      <w:pPr>
        <w:pStyle w:val="3"/>
        <w:spacing w:before="190" w:after="190" w:line="360" w:lineRule="auto"/>
        <w:rPr>
          <w:szCs w:val="28"/>
        </w:rPr>
      </w:pPr>
      <w:r>
        <w:rPr>
          <w:rFonts w:hint="eastAsia"/>
          <w:szCs w:val="28"/>
        </w:rPr>
        <w:t>　　打造以服务需求为支撑的学科专业体系</w:t>
      </w:r>
    </w:p>
    <w:p>
      <w:pPr>
        <w:spacing w:line="360" w:lineRule="auto"/>
        <w:rPr>
          <w:szCs w:val="28"/>
        </w:rPr>
      </w:pPr>
      <w:r>
        <w:rPr>
          <w:rFonts w:hint="eastAsia"/>
          <w:szCs w:val="28"/>
        </w:rPr>
        <w:t>　　学科体系建设关系到学校发展根基，在高水平人才培养中发挥着重要作用。学科建设要强化服务国家需求。要静下心来研究国家战略性新兴产业的发展、传统产业的改造升级以及社会建设和公共服务领域到底需要什么样的人才，而不是在设置新学科时，总在想别人有的我也要有，有条件要上，没条件也要上。要把落实国家标准作为学科建设的底线要求，把服务国家战略和区域经济社会发展作为学科设置、调整的前提条件。实质上，就是要面向世界科技前沿、面向经济主战场、面向国家重大需求、面向人民生命健康，充分满足学科设置条件，符合其建设规律，确保学科建设自身发展的“小逻辑”，服从于国家重大战略和经济社会发展的“大需求”。</w:t>
      </w:r>
    </w:p>
    <w:p>
      <w:pPr>
        <w:spacing w:line="360" w:lineRule="auto"/>
        <w:rPr>
          <w:szCs w:val="28"/>
        </w:rPr>
      </w:pPr>
      <w:r>
        <w:rPr>
          <w:rFonts w:hint="eastAsia"/>
          <w:szCs w:val="28"/>
        </w:rPr>
        <w:t>　　学科建设要坚持有选择性地发展，有所为有所不为。学科不在多、不在全，而在特、在强，关键要建设好与本校办学定位和办学特色相匹配的学科群，压缩“平原”、多建“高峰”。从根本上讲，学科建设要固本强基、交叉融合、择优培育，以优势学科为引领，带动、辐射和影响其他学科建设，形成特色鲜明、布局合理、协调发展的学科生态体系。同样，一所大学办得好不好，重在质量和特色，绝不仅仅是规模和数量上的比拼。特色就是质量，特色就是竞争力。一流大学未必都是学科门类齐全的综合性大学，精而专、有特色的学校同样可以办成一流大学。也就是说，我国各级各类学校都有自身办学层次类型上的一流。办学实力整体强、拥有多个一流学科的高水平大学，要瞄准世界一流大学的目标抓紧建设；办学实力有基础、若干学科有水平的大学，要瞄准世界一流学科的目标重点建设；办学实力有待加强、学科水平有待提高的大学，可以瞄准自身特色，聚焦办学优势，在探索“一流学院”“一流专业”建设上寻求突破。</w:t>
      </w:r>
    </w:p>
    <w:p>
      <w:pPr>
        <w:pStyle w:val="3"/>
        <w:spacing w:before="190" w:after="190" w:line="360" w:lineRule="auto"/>
        <w:rPr>
          <w:szCs w:val="28"/>
        </w:rPr>
      </w:pPr>
      <w:r>
        <w:rPr>
          <w:rFonts w:hint="eastAsia"/>
          <w:szCs w:val="28"/>
        </w:rPr>
        <w:t>　　健全以高素质专业化为标准的教师发展体系</w:t>
      </w:r>
    </w:p>
    <w:p>
      <w:pPr>
        <w:spacing w:line="360" w:lineRule="auto"/>
        <w:rPr>
          <w:szCs w:val="28"/>
        </w:rPr>
      </w:pPr>
      <w:r>
        <w:rPr>
          <w:rFonts w:hint="eastAsia"/>
          <w:szCs w:val="28"/>
        </w:rPr>
        <w:t>　　教育大计，教师为本。有好的教师，才有好的教育。建设高素质专业化教师队伍，关键是提升教师素质能力，落实习近平总书记对广大教师提出的具体要求——坚持“四个相统一”，争做“四有”好老师，当好四个“引路人”，成为“大先生”。实际上，就是要坚持“师德为先、教学为要、科研为基、发展为本”的要求，努力做立德树人的能者、引领社会风尚的行者。教师队伍建设要坚持“引育并举、以育为主，重点培养一批、大胆使用一批、及早储备一批”的建设思路，及早谋划，做好顶层设计。一是要围绕学科集聚人才，根据学校学科发展规划，统筹规划人才的引进、培养和使用，不能脱离学科盲目引进。二是要集聚高层次人才，特别是具有学科穿透力的领军人才，而不是一般的普通人才。三是要及早选拔和培养优秀青年教师，放手培养、大胆使用，让他们在教学、科研和管理一线历练成长，不能论资排辈。四是要注意把好教师的思想政治关，注重对思想政治素质的考察，尤其是对师德师风的考量，不能泥沙俱下，不做甄别和筛选。</w:t>
      </w:r>
    </w:p>
    <w:p>
      <w:pPr>
        <w:spacing w:line="360" w:lineRule="auto"/>
        <w:rPr>
          <w:szCs w:val="28"/>
        </w:rPr>
      </w:pPr>
      <w:r>
        <w:rPr>
          <w:rFonts w:hint="eastAsia"/>
          <w:szCs w:val="28"/>
        </w:rPr>
        <w:t>　　教师队伍建设还要特别注意“三为主”原则——以学科为主体，学科需要什么样的人才就引进什么样的人才，不能单凭名声和“帽子”来引进；以学院为主责，倡导“学院办大学”，而不是传统的“大学办学院”，学院要发挥学术委员会和教授的作用，倾听和尊重他们的意见，担负起人才集聚的重要责任；以学校为主导，学校主要管师德、管结构、管政策，创造条件、营造环境。同时，既要鼓励“全能冠军”，又要支持“单项冠军”，尤其要注重学科团队建设，由“钓鱼式个体”向“捕鱼式团队”转型。</w:t>
      </w:r>
    </w:p>
    <w:p>
      <w:pPr>
        <w:spacing w:line="360" w:lineRule="auto"/>
        <w:rPr>
          <w:b/>
          <w:szCs w:val="28"/>
        </w:rPr>
      </w:pPr>
      <w:r>
        <w:rPr>
          <w:rFonts w:hint="eastAsia"/>
          <w:b/>
          <w:szCs w:val="28"/>
        </w:rPr>
        <w:t>　　构建以质量贡献为导向的教育评价体系</w:t>
      </w:r>
    </w:p>
    <w:p>
      <w:pPr>
        <w:spacing w:line="360" w:lineRule="auto"/>
        <w:rPr>
          <w:szCs w:val="28"/>
        </w:rPr>
      </w:pPr>
      <w:r>
        <w:rPr>
          <w:rFonts w:hint="eastAsia"/>
          <w:szCs w:val="28"/>
        </w:rPr>
        <w:t>　　构建以质量贡献为导向的教育评价体系，首先要确立一流标准。在这个问题上，要着眼世界一流，学习借鉴世界各国大学的成功经验，在全球范围内寻找坐标系，同台竞技，不“自说自话”，不做井底之蛙；要着力中国特色，探索世界一流大学建设的中国道路和中国模式，不“自娱自乐”，不东施效颦。具体来说，构建具有中国特色、世界水平的高等教育评价体系，要坚持四个标准：一是培养一流人才，把人才培养质量作为首要标准；二是产出一流成果，把对国家社会贡献度和国内外公认度作为重要考量；三是发挥一流影响，把形成的重大影响力作为最高评价；四是办好一流本科，把一流本科教育作为立校之基。</w:t>
      </w:r>
    </w:p>
    <w:p>
      <w:pPr>
        <w:spacing w:line="360" w:lineRule="auto"/>
        <w:rPr>
          <w:szCs w:val="28"/>
        </w:rPr>
      </w:pPr>
      <w:r>
        <w:rPr>
          <w:rFonts w:hint="eastAsia"/>
          <w:szCs w:val="28"/>
        </w:rPr>
        <w:t>　　教育评价既有国际公认的标准，也有适合本国实践的特色体系。构建新的教育评价机制，要树立重师德师风、重真才实学、重质量贡献的价值导向，不要仅仅围着一些大学排行榜和一些指标体系转，更不要只在这里面找“兴奋点”，而看不到“发力点”。特别要强调破立结合、以立促破。我们说的“破五唯”，破的是“唯一”，而不是完全不要，关键要从实际出发，凸显大学在人才培养、科学研究上的实际贡献，彰显其对国家和社会的价值。需要强调的是，我国大学有其自身发展的规律和特色，其自身评价体系关键要能够反映其在培养一代又一代为国解难、为国分忧、为国尽责人才上的卓越贡献，能够反映其服务国家重大战略需求、解决关键核心技术问题的突破，能够反映其适应新发展格局需要、服务区域经济社会发展的责任担当，能够反映其坚持胸怀天下、始终关注人类前途命运的大情怀。</w:t>
      </w:r>
    </w:p>
    <w:p>
      <w:pPr>
        <w:pStyle w:val="3"/>
        <w:spacing w:before="190" w:after="190" w:line="360" w:lineRule="auto"/>
        <w:rPr>
          <w:szCs w:val="28"/>
        </w:rPr>
      </w:pPr>
      <w:r>
        <w:rPr>
          <w:rFonts w:hint="eastAsia"/>
          <w:szCs w:val="28"/>
        </w:rPr>
        <w:t>　　畅通以合作共享为基础的教育开放体系</w:t>
      </w:r>
    </w:p>
    <w:p>
      <w:pPr>
        <w:spacing w:line="360" w:lineRule="auto"/>
        <w:rPr>
          <w:szCs w:val="28"/>
        </w:rPr>
      </w:pPr>
      <w:r>
        <w:rPr>
          <w:rFonts w:hint="eastAsia"/>
          <w:szCs w:val="28"/>
        </w:rPr>
        <w:t>　　高等教育对外开放是我国改革开放事业的重要组成部分，也是人类命运共同体建设的重要内容。当前，国际力量对比深刻调整，我国正面临着“发展中的挑战”“打压中的突破”“开放中的博弈”等复杂局面，高等教育也面临着一系列新压力、新挑战。在重大危机面前没有谁能够独善其身，各国是休戚与共的命运共同体，团结合作是应对挑战的必然选择。在当今纷繁复杂的国际形势下，教育交流合作的意义和作用远远超过了教育本身。“国之交在于民相亲，民相亲在于心相通。”“心相通”的深层基础是文化、关键在教育。我们要认清大势，保持改革开放的战略定力，进一步统筹好国内国际两个大局，打造高等教育对外开放的升级版。</w:t>
      </w:r>
    </w:p>
    <w:p>
      <w:pPr>
        <w:spacing w:line="360" w:lineRule="auto"/>
        <w:ind w:firstLine="555"/>
        <w:rPr>
          <w:szCs w:val="28"/>
        </w:rPr>
      </w:pPr>
      <w:r>
        <w:rPr>
          <w:rFonts w:hint="eastAsia"/>
          <w:szCs w:val="28"/>
        </w:rPr>
        <w:t>在新的对外开放形势下，高等教育国际交流合作要坚持扎根中国与融通中外相结合，以更加开放合作的姿态应对全球共同威胁和挑战。要坚持有选择地“请进来”，面向全球引进优质教育资源，强化对优质教育资源的消化、吸收和再创新，提升人才培养力；要坚持有章法地“走出去”，争取与国外高等教育多对话、多来往，有进有出、相得益彰，讲好中国教育故事，扩大对外影响力；要坚持有目标地“深参与”，积极参与高等教育国际治理，深度参与国际高等教育评价标准、规则等的制定和重大议题研究，在教育合作中提升国家形象，深化国际融合力。为适应新发展格局需要，要秉持开放共享、合作共赢的理念，以畅通国内国际教育循环为着力点，拓宽发展空间，统筹推进国家布局的“四点一线一面”教育对外开放战略，充分体现作为一个负责任大国发展高等教育事业的使命、格局与担当。（全国人大常委会委员、教科文卫委员会副主任委员，中国高等教育学会会长</w:t>
      </w:r>
      <w:r>
        <w:rPr>
          <w:szCs w:val="28"/>
        </w:rPr>
        <w:t xml:space="preserve"> 杜玉波）</w:t>
      </w:r>
    </w:p>
    <w:p>
      <w:pPr>
        <w:pStyle w:val="4"/>
        <w:spacing w:line="360" w:lineRule="auto"/>
        <w:rPr>
          <w:rFonts w:hint="eastAsia"/>
          <w:szCs w:val="28"/>
        </w:rPr>
      </w:pPr>
      <w:r>
        <w:rPr>
          <w:rFonts w:hint="eastAsia"/>
          <w:szCs w:val="28"/>
        </w:rPr>
        <w:t>——</w:t>
      </w:r>
      <w:r>
        <w:rPr>
          <w:szCs w:val="28"/>
        </w:rPr>
        <w:t>《中国教育报》收藏</w:t>
      </w:r>
      <w:r>
        <w:rPr>
          <w:rFonts w:hint="eastAsia"/>
          <w:szCs w:val="28"/>
        </w:rPr>
        <w:t xml:space="preserve"> </w:t>
      </w:r>
      <w:r>
        <w:rPr>
          <w:szCs w:val="28"/>
        </w:rPr>
        <w:t>2022-01-10</w:t>
      </w:r>
    </w:p>
    <w:p>
      <w:pPr>
        <w:pStyle w:val="3"/>
        <w:spacing w:before="190" w:after="190" w:line="360" w:lineRule="auto"/>
        <w:rPr>
          <w:b w:val="0"/>
          <w:szCs w:val="28"/>
        </w:rPr>
      </w:pPr>
    </w:p>
    <w:sectPr>
      <w:footerReference r:id="rId3" w:type="default"/>
      <w:pgSz w:w="11906" w:h="16838"/>
      <w:pgMar w:top="1440" w:right="1800" w:bottom="1440" w:left="1800" w:header="851" w:footer="992" w:gutter="0"/>
      <w:pgNumType w:fmt="decimal"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0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等线">
    <w:altName w:val="微软雅黑"/>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迷你繁陆行">
    <w:panose1 w:val="02010604000101010101"/>
    <w:charset w:val="86"/>
    <w:family w:val="auto"/>
    <w:pitch w:val="default"/>
    <w:sig w:usb0="00000001" w:usb1="080E0800" w:usb2="00000002" w:usb3="00000000" w:csb0="00040000" w:csb1="00000000"/>
  </w:font>
  <w:font w:name="刘德华字体叶根友仿版">
    <w:panose1 w:val="02010601030101010101"/>
    <w:charset w:val="86"/>
    <w:family w:val="auto"/>
    <w:pitch w:val="default"/>
    <w:sig w:usb0="00000001" w:usb1="080E0000" w:usb2="00000000" w:usb3="00000000" w:csb0="00040000" w:csb1="00000000"/>
  </w:font>
  <w:font w:name="迷你简剪纸">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70"/>
    <w:rsid w:val="00011675"/>
    <w:rsid w:val="00031B29"/>
    <w:rsid w:val="00042E0E"/>
    <w:rsid w:val="00054796"/>
    <w:rsid w:val="000A78B0"/>
    <w:rsid w:val="000C542B"/>
    <w:rsid w:val="001101C5"/>
    <w:rsid w:val="001268BC"/>
    <w:rsid w:val="001318CD"/>
    <w:rsid w:val="001A534D"/>
    <w:rsid w:val="001E5E6B"/>
    <w:rsid w:val="001F7FF3"/>
    <w:rsid w:val="002862A0"/>
    <w:rsid w:val="00286CD7"/>
    <w:rsid w:val="002F4838"/>
    <w:rsid w:val="0030534E"/>
    <w:rsid w:val="00360C70"/>
    <w:rsid w:val="00362482"/>
    <w:rsid w:val="00385E43"/>
    <w:rsid w:val="003871B3"/>
    <w:rsid w:val="003A2329"/>
    <w:rsid w:val="003B0B37"/>
    <w:rsid w:val="003E58BC"/>
    <w:rsid w:val="00421436"/>
    <w:rsid w:val="00482A9A"/>
    <w:rsid w:val="004D0091"/>
    <w:rsid w:val="004D2DFF"/>
    <w:rsid w:val="004D78A1"/>
    <w:rsid w:val="004E22BF"/>
    <w:rsid w:val="00533EA9"/>
    <w:rsid w:val="00566ACE"/>
    <w:rsid w:val="00595C30"/>
    <w:rsid w:val="005A3C69"/>
    <w:rsid w:val="005A57B4"/>
    <w:rsid w:val="006157C6"/>
    <w:rsid w:val="0063089E"/>
    <w:rsid w:val="00635D3C"/>
    <w:rsid w:val="00687164"/>
    <w:rsid w:val="006D6BCB"/>
    <w:rsid w:val="006D77DF"/>
    <w:rsid w:val="00734AB4"/>
    <w:rsid w:val="007C220D"/>
    <w:rsid w:val="007D74B4"/>
    <w:rsid w:val="007F2A6B"/>
    <w:rsid w:val="0081317D"/>
    <w:rsid w:val="00852D7D"/>
    <w:rsid w:val="00964D4F"/>
    <w:rsid w:val="009B6917"/>
    <w:rsid w:val="00A15946"/>
    <w:rsid w:val="00A621C9"/>
    <w:rsid w:val="00B15E18"/>
    <w:rsid w:val="00B2138E"/>
    <w:rsid w:val="00B233F4"/>
    <w:rsid w:val="00B34FED"/>
    <w:rsid w:val="00B94F40"/>
    <w:rsid w:val="00BC050E"/>
    <w:rsid w:val="00C117AF"/>
    <w:rsid w:val="00C30766"/>
    <w:rsid w:val="00C32F14"/>
    <w:rsid w:val="00C5019D"/>
    <w:rsid w:val="00C54DB9"/>
    <w:rsid w:val="00C70A27"/>
    <w:rsid w:val="00C773D7"/>
    <w:rsid w:val="00CA50CD"/>
    <w:rsid w:val="00CE6EF7"/>
    <w:rsid w:val="00D3790F"/>
    <w:rsid w:val="00D82F27"/>
    <w:rsid w:val="00E25609"/>
    <w:rsid w:val="00E96C30"/>
    <w:rsid w:val="00F11AF3"/>
    <w:rsid w:val="00F26AB9"/>
    <w:rsid w:val="00F75A45"/>
    <w:rsid w:val="00FA0B9C"/>
    <w:rsid w:val="00FB0C9E"/>
    <w:rsid w:val="00FE4570"/>
    <w:rsid w:val="06A1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center"/>
      <w:outlineLvl w:val="0"/>
    </w:pPr>
    <w:rPr>
      <w:rFonts w:ascii="宋体" w:hAnsi="宋体" w:eastAsia="黑体" w:cs="宋体"/>
      <w:bCs/>
      <w:kern w:val="36"/>
      <w:sz w:val="32"/>
      <w:szCs w:val="48"/>
    </w:rPr>
  </w:style>
  <w:style w:type="paragraph" w:styleId="3">
    <w:name w:val="heading 2"/>
    <w:basedOn w:val="1"/>
    <w:next w:val="1"/>
    <w:link w:val="23"/>
    <w:unhideWhenUsed/>
    <w:qFormat/>
    <w:uiPriority w:val="9"/>
    <w:pPr>
      <w:keepNext/>
      <w:keepLines/>
      <w:spacing w:before="50" w:beforeLines="50" w:after="50" w:afterLines="50"/>
      <w:jc w:val="left"/>
      <w:outlineLvl w:val="1"/>
    </w:pPr>
    <w:rPr>
      <w:rFonts w:asciiTheme="majorHAnsi" w:hAnsiTheme="majorHAnsi" w:cstheme="majorBidi"/>
      <w:b/>
      <w:bCs/>
      <w:szCs w:val="32"/>
    </w:rPr>
  </w:style>
  <w:style w:type="paragraph" w:styleId="4">
    <w:name w:val="heading 3"/>
    <w:basedOn w:val="1"/>
    <w:next w:val="1"/>
    <w:link w:val="24"/>
    <w:unhideWhenUsed/>
    <w:qFormat/>
    <w:uiPriority w:val="9"/>
    <w:pPr>
      <w:keepNext/>
      <w:keepLines/>
      <w:spacing w:before="260" w:after="260" w:line="416" w:lineRule="auto"/>
      <w:jc w:val="left"/>
      <w:outlineLvl w:val="2"/>
    </w:pPr>
    <w:rPr>
      <w:rFonts w:eastAsiaTheme="minorEastAsia"/>
      <w:bCs/>
      <w:sz w:val="21"/>
      <w:szCs w:val="32"/>
    </w:rPr>
  </w:style>
  <w:style w:type="paragraph" w:styleId="5">
    <w:name w:val="heading 5"/>
    <w:basedOn w:val="1"/>
    <w:next w:val="1"/>
    <w:link w:val="33"/>
    <w:semiHidden/>
    <w:unhideWhenUsed/>
    <w:qFormat/>
    <w:uiPriority w:val="9"/>
    <w:pPr>
      <w:keepNext/>
      <w:keepLines/>
      <w:spacing w:before="280" w:after="290" w:line="376" w:lineRule="auto"/>
      <w:outlineLvl w:val="4"/>
    </w:pPr>
    <w:rPr>
      <w:b/>
      <w:bCs/>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uiPriority w:val="39"/>
    <w:pPr>
      <w:widowControl/>
      <w:spacing w:after="100" w:line="259" w:lineRule="auto"/>
      <w:ind w:left="440"/>
      <w:jc w:val="left"/>
    </w:pPr>
    <w:rPr>
      <w:rFonts w:cs="Times New Roman" w:eastAsiaTheme="minorEastAsia"/>
      <w:kern w:val="0"/>
      <w:sz w:val="22"/>
    </w:rPr>
  </w:style>
  <w:style w:type="paragraph" w:styleId="7">
    <w:name w:val="Date"/>
    <w:basedOn w:val="1"/>
    <w:next w:val="1"/>
    <w:link w:val="25"/>
    <w:semiHidden/>
    <w:unhideWhenUsed/>
    <w:uiPriority w:val="99"/>
    <w:pPr>
      <w:ind w:left="100" w:leftChars="2500"/>
    </w:p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widowControl/>
      <w:spacing w:after="100" w:line="259" w:lineRule="auto"/>
      <w:jc w:val="left"/>
    </w:pPr>
    <w:rPr>
      <w:rFonts w:cs="Times New Roman" w:eastAsiaTheme="minorEastAsia"/>
      <w:kern w:val="0"/>
      <w:sz w:val="22"/>
    </w:rPr>
  </w:style>
  <w:style w:type="paragraph" w:styleId="11">
    <w:name w:val="toc 2"/>
    <w:basedOn w:val="1"/>
    <w:next w:val="1"/>
    <w:unhideWhenUsed/>
    <w:uiPriority w:val="39"/>
    <w:pPr>
      <w:widowControl/>
      <w:spacing w:after="100" w:line="259" w:lineRule="auto"/>
      <w:ind w:left="220"/>
      <w:jc w:val="left"/>
    </w:pPr>
    <w:rPr>
      <w:rFonts w:cs="Times New Roman" w:eastAsiaTheme="minorEastAsia"/>
      <w:kern w:val="0"/>
      <w:sz w:val="22"/>
    </w:rPr>
  </w:style>
  <w:style w:type="paragraph" w:styleId="1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Hyperlink"/>
    <w:basedOn w:val="14"/>
    <w:unhideWhenUsed/>
    <w:uiPriority w:val="99"/>
    <w:rPr>
      <w:color w:val="0000FF"/>
      <w:u w:val="single"/>
    </w:rPr>
  </w:style>
  <w:style w:type="character" w:customStyle="1" w:styleId="17">
    <w:name w:val="页眉 字符"/>
    <w:basedOn w:val="14"/>
    <w:link w:val="9"/>
    <w:uiPriority w:val="99"/>
    <w:rPr>
      <w:sz w:val="18"/>
      <w:szCs w:val="18"/>
    </w:rPr>
  </w:style>
  <w:style w:type="character" w:customStyle="1" w:styleId="18">
    <w:name w:val="页脚 字符"/>
    <w:basedOn w:val="14"/>
    <w:link w:val="8"/>
    <w:uiPriority w:val="99"/>
    <w:rPr>
      <w:sz w:val="18"/>
      <w:szCs w:val="18"/>
    </w:rPr>
  </w:style>
  <w:style w:type="character" w:customStyle="1" w:styleId="19">
    <w:name w:val="标题 1 字符"/>
    <w:basedOn w:val="14"/>
    <w:link w:val="2"/>
    <w:uiPriority w:val="9"/>
    <w:rPr>
      <w:rFonts w:ascii="宋体" w:hAnsi="宋体" w:eastAsia="黑体" w:cs="宋体"/>
      <w:bCs/>
      <w:kern w:val="36"/>
      <w:sz w:val="32"/>
      <w:szCs w:val="48"/>
    </w:rPr>
  </w:style>
  <w:style w:type="character" w:customStyle="1" w:styleId="20">
    <w:name w:val="apublishtime"/>
    <w:basedOn w:val="14"/>
    <w:uiPriority w:val="0"/>
  </w:style>
  <w:style w:type="character" w:customStyle="1" w:styleId="21">
    <w:name w:val="asource"/>
    <w:basedOn w:val="14"/>
    <w:uiPriority w:val="0"/>
  </w:style>
  <w:style w:type="character" w:customStyle="1" w:styleId="22">
    <w:name w:val="aeditor"/>
    <w:basedOn w:val="14"/>
    <w:uiPriority w:val="0"/>
  </w:style>
  <w:style w:type="character" w:customStyle="1" w:styleId="23">
    <w:name w:val="标题 2 字符"/>
    <w:basedOn w:val="14"/>
    <w:link w:val="3"/>
    <w:uiPriority w:val="9"/>
    <w:rPr>
      <w:rFonts w:eastAsia="仿宋" w:asciiTheme="majorHAnsi" w:hAnsiTheme="majorHAnsi" w:cstheme="majorBidi"/>
      <w:b/>
      <w:bCs/>
      <w:sz w:val="28"/>
      <w:szCs w:val="32"/>
    </w:rPr>
  </w:style>
  <w:style w:type="character" w:customStyle="1" w:styleId="24">
    <w:name w:val="标题 3 字符"/>
    <w:basedOn w:val="14"/>
    <w:link w:val="4"/>
    <w:uiPriority w:val="9"/>
    <w:rPr>
      <w:bCs/>
      <w:szCs w:val="32"/>
    </w:rPr>
  </w:style>
  <w:style w:type="character" w:customStyle="1" w:styleId="25">
    <w:name w:val="日期 字符"/>
    <w:basedOn w:val="14"/>
    <w:link w:val="7"/>
    <w:semiHidden/>
    <w:uiPriority w:val="99"/>
  </w:style>
  <w:style w:type="paragraph" w:customStyle="1" w:styleId="26">
    <w:name w:val="sou"/>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bCs w:val="0"/>
      <w:color w:val="2E75B6" w:themeColor="accent1" w:themeShade="BF"/>
      <w:kern w:val="0"/>
      <w:szCs w:val="32"/>
    </w:rPr>
  </w:style>
  <w:style w:type="character" w:customStyle="1" w:styleId="29">
    <w:name w:val="_2ggwi"/>
    <w:basedOn w:val="14"/>
    <w:uiPriority w:val="0"/>
  </w:style>
  <w:style w:type="character" w:customStyle="1" w:styleId="30">
    <w:name w:val="_2sjh9"/>
    <w:basedOn w:val="14"/>
    <w:uiPriority w:val="0"/>
  </w:style>
  <w:style w:type="character" w:customStyle="1" w:styleId="31">
    <w:name w:val="_2wctx"/>
    <w:basedOn w:val="14"/>
    <w:uiPriority w:val="0"/>
  </w:style>
  <w:style w:type="character" w:customStyle="1" w:styleId="32">
    <w:name w:val="bjh-p"/>
    <w:basedOn w:val="14"/>
    <w:uiPriority w:val="0"/>
  </w:style>
  <w:style w:type="character" w:customStyle="1" w:styleId="33">
    <w:name w:val="标题 5 字符"/>
    <w:basedOn w:val="14"/>
    <w:link w:val="5"/>
    <w:semiHidden/>
    <w:uiPriority w:val="9"/>
    <w:rPr>
      <w:rFonts w:eastAsia="仿宋"/>
      <w:b/>
      <w:bCs/>
      <w:sz w:val="28"/>
      <w:szCs w:val="28"/>
    </w:rPr>
  </w:style>
  <w:style w:type="paragraph" w:styleId="34">
    <w:name w:val="No Spacing"/>
    <w:qFormat/>
    <w:uiPriority w:val="1"/>
    <w:pPr>
      <w:widowControl w:val="0"/>
      <w:jc w:val="both"/>
    </w:pPr>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BC2F2-2215-464D-B80A-32B45477CD5C}">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4368</Words>
  <Characters>24904</Characters>
  <Lines>207</Lines>
  <Paragraphs>58</Paragraphs>
  <TotalTime>3</TotalTime>
  <ScaleCrop>false</ScaleCrop>
  <LinksUpToDate>false</LinksUpToDate>
  <CharactersWithSpaces>29214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2023-11-03T03:41:00Z</dcterms:created>
  <dc:creator>YMN</dc:creator>
  <cp:lastModifiedBy>Administrator</cp:lastModifiedBy>
  <dcterms:modified xsi:type="dcterms:W3CDTF">2023-11-03T07:15:48Z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